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B01284" w:rsidRDefault="008E2345" w:rsidP="00305106">
      <w:pPr>
        <w:rPr>
          <w:rFonts w:ascii="Arial" w:hAnsi="Arial" w:cs="Arial"/>
        </w:rPr>
      </w:pPr>
    </w:p>
    <w:p w:rsidR="008E2345" w:rsidRPr="00B01284" w:rsidRDefault="00A23ECB" w:rsidP="00A23ECB">
      <w:pPr>
        <w:pStyle w:val="Heading5"/>
        <w:rPr>
          <w:rFonts w:ascii="Arial" w:hAnsi="Arial" w:cs="Arial"/>
          <w:b w:val="0"/>
          <w:sz w:val="20"/>
        </w:rPr>
      </w:pPr>
      <w:r w:rsidRPr="00B01284">
        <w:rPr>
          <w:rFonts w:ascii="Arial" w:eastAsia="新細明體" w:hAnsi="Arial" w:cs="Arial"/>
          <w:bCs/>
          <w:lang w:val="en-US"/>
        </w:rPr>
        <w:t>Spotlight</w:t>
      </w:r>
    </w:p>
    <w:p w:rsidR="008E2345" w:rsidRPr="00CD18D0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CD18D0">
        <w:rPr>
          <w:rFonts w:ascii="Arial" w:hAnsi="Arial" w:cs="Arial"/>
          <w:sz w:val="16"/>
          <w:szCs w:val="16"/>
        </w:rPr>
        <w:t xml:space="preserve"> </w:t>
      </w:r>
    </w:p>
    <w:p w:rsidR="00CD18D0" w:rsidRPr="00391767" w:rsidRDefault="00CD18D0" w:rsidP="00CD18D0">
      <w:pPr>
        <w:jc w:val="both"/>
        <w:rPr>
          <w:rFonts w:ascii="Arial" w:hAnsi="Arial" w:cs="Arial"/>
          <w:sz w:val="20"/>
          <w:szCs w:val="20"/>
        </w:rPr>
      </w:pPr>
      <w:r w:rsidRPr="00391767">
        <w:rPr>
          <w:rFonts w:ascii="Arial" w:hAnsi="Arial" w:cs="Arial"/>
          <w:sz w:val="20"/>
          <w:szCs w:val="20"/>
        </w:rPr>
        <w:t xml:space="preserve">World superstar Almond Eye heads to Sha Tin with a record of eight wins from 10 starts, with six G1 victories to her name. After winning last year’s Fillies’ Triple Crown in Japan, the four-year-old smashed her rivals in the G1 Dubai Turf at </w:t>
      </w:r>
      <w:proofErr w:type="spellStart"/>
      <w:r w:rsidRPr="00391767">
        <w:rPr>
          <w:rFonts w:ascii="Arial" w:hAnsi="Arial" w:cs="Arial"/>
          <w:sz w:val="20"/>
          <w:szCs w:val="20"/>
        </w:rPr>
        <w:t>Meydan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and ran with merit at a mile when third in the G1 Yasuda Kinen. The daughter of two-time LONGINES Hong Kong Sprint winner Lord </w:t>
      </w:r>
      <w:proofErr w:type="spellStart"/>
      <w:r w:rsidRPr="00391767">
        <w:rPr>
          <w:rFonts w:ascii="Arial" w:hAnsi="Arial" w:cs="Arial"/>
          <w:sz w:val="20"/>
          <w:szCs w:val="20"/>
        </w:rPr>
        <w:t>Kanaloa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returned from a long summer break with an impressive success in the G1 Tenno </w:t>
      </w:r>
      <w:proofErr w:type="spellStart"/>
      <w:r w:rsidRPr="00391767">
        <w:rPr>
          <w:rFonts w:ascii="Arial" w:hAnsi="Arial" w:cs="Arial"/>
          <w:sz w:val="20"/>
          <w:szCs w:val="20"/>
        </w:rPr>
        <w:t>Sho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Autumn (2000m) in October. Compatriot Win Bright is one from one at the course and distance thanks to his G1 FWD QEII Cup win in April. </w:t>
      </w:r>
    </w:p>
    <w:p w:rsidR="00CD18D0" w:rsidRPr="00CD18D0" w:rsidRDefault="00CD18D0" w:rsidP="00CD18D0">
      <w:pPr>
        <w:jc w:val="both"/>
        <w:rPr>
          <w:rFonts w:ascii="Arial" w:hAnsi="Arial" w:cs="Arial"/>
          <w:sz w:val="12"/>
          <w:szCs w:val="12"/>
        </w:rPr>
      </w:pPr>
      <w:r w:rsidRPr="00CD18D0">
        <w:rPr>
          <w:rFonts w:ascii="Arial" w:hAnsi="Arial" w:cs="Arial"/>
          <w:sz w:val="12"/>
          <w:szCs w:val="12"/>
        </w:rPr>
        <w:t> </w:t>
      </w:r>
    </w:p>
    <w:p w:rsidR="00CD18D0" w:rsidRPr="00391767" w:rsidRDefault="00CD18D0" w:rsidP="00CD18D0">
      <w:pPr>
        <w:jc w:val="both"/>
        <w:rPr>
          <w:rFonts w:ascii="Arial" w:hAnsi="Arial" w:cs="Arial"/>
          <w:sz w:val="20"/>
          <w:szCs w:val="20"/>
        </w:rPr>
      </w:pPr>
      <w:r w:rsidRPr="00391767">
        <w:rPr>
          <w:rFonts w:ascii="Arial" w:hAnsi="Arial" w:cs="Arial"/>
          <w:sz w:val="20"/>
          <w:szCs w:val="20"/>
        </w:rPr>
        <w:t xml:space="preserve">Among those out to prevent a sixth Japanese win in the race </w:t>
      </w:r>
      <w:r w:rsidR="00FC7246">
        <w:rPr>
          <w:rFonts w:ascii="Arial" w:hAnsi="Arial" w:cs="Arial"/>
          <w:sz w:val="20"/>
          <w:szCs w:val="20"/>
        </w:rPr>
        <w:t>is</w:t>
      </w:r>
      <w:r w:rsidRPr="00391767">
        <w:rPr>
          <w:rFonts w:ascii="Arial" w:hAnsi="Arial" w:cs="Arial"/>
          <w:sz w:val="20"/>
          <w:szCs w:val="20"/>
        </w:rPr>
        <w:t xml:space="preserve"> the Aidan O’Brien-trained recent G1 Mackinnon Stakes winner Magic Wand. Last year’s winner Glorious Forever is engaged again, as is his full-brother and 2017 victor Time Warp but the biggest home contenders could be the improving G1-placed Rise High and last season’s BMW Hong Kong Derby hero Furore.</w:t>
      </w:r>
    </w:p>
    <w:p w:rsidR="007D62A7" w:rsidRPr="00CD18D0" w:rsidRDefault="00CD18D0" w:rsidP="00CD18D0">
      <w:pPr>
        <w:jc w:val="both"/>
        <w:rPr>
          <w:rFonts w:ascii="Arial" w:hAnsi="Arial" w:cs="Arial"/>
          <w:sz w:val="16"/>
          <w:szCs w:val="16"/>
        </w:rPr>
      </w:pPr>
      <w:r w:rsidRPr="00CD18D0">
        <w:rPr>
          <w:rFonts w:ascii="Arial" w:hAnsi="Arial" w:cs="Arial"/>
          <w:sz w:val="16"/>
          <w:szCs w:val="16"/>
        </w:rPr>
        <w:t> </w:t>
      </w: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565E29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8E2345" w:rsidRPr="00B01284" w:rsidRDefault="00E551C5">
            <w:pPr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PN-Win Bright-201904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1" w:type="dxa"/>
            <w:shd w:val="clear" w:color="auto" w:fill="auto"/>
          </w:tcPr>
          <w:p w:rsidR="0086536A" w:rsidRPr="00B01284" w:rsidRDefault="00FC7A3C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WIN BRIGHT</w:t>
            </w:r>
            <w:r w:rsidR="0086536A"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 w:rsidR="00CA2002"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47588B" w:rsidRPr="00B01284" w:rsidRDefault="006C2A07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JAPAN </w:t>
            </w:r>
            <w:r w:rsidR="00FC7A3C">
              <w:rPr>
                <w:rFonts w:ascii="Arial" w:hAnsi="Arial" w:cs="Arial"/>
                <w:sz w:val="16"/>
                <w:lang w:val="en-US"/>
              </w:rPr>
              <w:t>5h</w:t>
            </w:r>
            <w:r w:rsidR="0047588B" w:rsidRPr="00B01284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Pr="00B01284">
              <w:rPr>
                <w:rFonts w:ascii="Arial" w:hAnsi="Arial" w:cs="Arial"/>
                <w:sz w:val="16"/>
                <w:lang w:val="en-US"/>
              </w:rPr>
              <w:t>20</w:t>
            </w:r>
          </w:p>
          <w:p w:rsidR="00CD18D0" w:rsidRPr="00391767" w:rsidRDefault="00CD18D0" w:rsidP="00CD1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Career peak win at course and distance in G1 FWD QEII Cup last April when displayed a strong turn-of-foot. </w:t>
            </w:r>
          </w:p>
          <w:p w:rsidR="008E2345" w:rsidRPr="00B01284" w:rsidRDefault="008E2345" w:rsidP="00FC7A3C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8E2345" w:rsidRPr="00B01284" w:rsidRDefault="00E551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K-Rise High-201910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86536A" w:rsidRPr="00B01284" w:rsidRDefault="00FC7A3C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RISE HIGH</w:t>
            </w:r>
            <w:r w:rsidR="0086536A"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47588B" w:rsidRPr="00B01284" w:rsidRDefault="006C2A07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>HONG KONG</w:t>
            </w:r>
            <w:r w:rsidR="0086536A"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B01284">
              <w:rPr>
                <w:rFonts w:ascii="Arial" w:hAnsi="Arial" w:cs="Arial"/>
                <w:sz w:val="16"/>
                <w:lang w:val="en-US"/>
              </w:rPr>
              <w:t>5g 1</w:t>
            </w:r>
            <w:r w:rsidR="00FC7A3C">
              <w:rPr>
                <w:rFonts w:ascii="Arial" w:hAnsi="Arial" w:cs="Arial"/>
                <w:sz w:val="16"/>
                <w:lang w:val="en-US"/>
              </w:rPr>
              <w:t>17</w:t>
            </w:r>
          </w:p>
          <w:p w:rsidR="00CD18D0" w:rsidRPr="00391767" w:rsidRDefault="00CD18D0" w:rsidP="00CD1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Second to Exultant in G1 Champions &amp;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Chater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Cup last season; ended Beauty Generation’s win streak in G2 handicap first-up this term and fourth to Exultant in G2 Jockey Club Cup latest.</w:t>
            </w:r>
          </w:p>
          <w:p w:rsidR="008E2345" w:rsidRPr="00B01284" w:rsidRDefault="008E2345" w:rsidP="00FC7A3C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5E29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8E2345" w:rsidRPr="00B01284" w:rsidRDefault="00E551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Time Warp-201712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C2A07" w:rsidRPr="00B01284" w:rsidRDefault="00FC7A3C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TIME WARP</w:t>
            </w:r>
            <w:r w:rsidR="006C2A07"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6C2A07" w:rsidRPr="00B01284" w:rsidRDefault="006C2A07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HONG KONG </w:t>
            </w:r>
            <w:r w:rsidR="00FC7A3C">
              <w:rPr>
                <w:rFonts w:ascii="Arial" w:hAnsi="Arial" w:cs="Arial"/>
                <w:sz w:val="16"/>
                <w:lang w:val="en-US"/>
              </w:rPr>
              <w:t>6</w:t>
            </w:r>
            <w:r w:rsidRPr="00B01284">
              <w:rPr>
                <w:rFonts w:ascii="Arial" w:hAnsi="Arial" w:cs="Arial"/>
                <w:sz w:val="16"/>
                <w:lang w:val="en-US"/>
              </w:rPr>
              <w:t>g 11</w:t>
            </w:r>
            <w:r w:rsidR="00FC7A3C">
              <w:rPr>
                <w:rFonts w:ascii="Arial" w:hAnsi="Arial" w:cs="Arial"/>
                <w:sz w:val="16"/>
                <w:lang w:val="en-US"/>
              </w:rPr>
              <w:t>7</w:t>
            </w:r>
          </w:p>
          <w:p w:rsidR="00CD18D0" w:rsidRDefault="00CD18D0" w:rsidP="00CD1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In and out performer but capable when things fall right; won 2017 G1 LONGINES Hong Kong Cup and 2018 G1 </w:t>
            </w:r>
            <w:r>
              <w:rPr>
                <w:rFonts w:ascii="Arial" w:hAnsi="Arial" w:cs="Arial"/>
                <w:sz w:val="16"/>
                <w:szCs w:val="16"/>
              </w:rPr>
              <w:t>Citi Hong Kong Gold Cup.</w:t>
            </w:r>
          </w:p>
          <w:p w:rsidR="008E2345" w:rsidRPr="00B01284" w:rsidRDefault="008E2345" w:rsidP="00FC7A3C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8E2345" w:rsidRPr="00B01284" w:rsidRDefault="00E551C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K-Glorious Forever-201812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C7A3C" w:rsidRDefault="00FC7A3C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 xml:space="preserve">GLORIOUS FOREVER </w:t>
            </w:r>
          </w:p>
          <w:p w:rsidR="0047588B" w:rsidRPr="00B01284" w:rsidRDefault="00CA2002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>H</w:t>
            </w:r>
            <w:r w:rsidR="0086536A" w:rsidRPr="00B01284">
              <w:rPr>
                <w:rFonts w:ascii="Arial" w:hAnsi="Arial" w:cs="Arial"/>
                <w:sz w:val="16"/>
                <w:lang w:val="en-US"/>
              </w:rPr>
              <w:t xml:space="preserve">ONG </w:t>
            </w:r>
            <w:r w:rsidRPr="00B01284">
              <w:rPr>
                <w:rFonts w:ascii="Arial" w:hAnsi="Arial" w:cs="Arial"/>
                <w:sz w:val="16"/>
                <w:lang w:val="en-US"/>
              </w:rPr>
              <w:t>K</w:t>
            </w:r>
            <w:r w:rsidR="0086536A" w:rsidRPr="00B01284">
              <w:rPr>
                <w:rFonts w:ascii="Arial" w:hAnsi="Arial" w:cs="Arial"/>
                <w:sz w:val="16"/>
                <w:lang w:val="en-US"/>
              </w:rPr>
              <w:t xml:space="preserve">ONG 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>5</w:t>
            </w:r>
            <w:r w:rsidR="00FC7A3C">
              <w:rPr>
                <w:rFonts w:ascii="Arial" w:hAnsi="Arial" w:cs="Arial"/>
                <w:sz w:val="16"/>
                <w:lang w:val="en-US"/>
              </w:rPr>
              <w:t>g</w:t>
            </w:r>
            <w:r w:rsidR="0047588B"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>11</w:t>
            </w:r>
            <w:r w:rsidR="00FC7A3C">
              <w:rPr>
                <w:rFonts w:ascii="Arial" w:hAnsi="Arial" w:cs="Arial"/>
                <w:sz w:val="16"/>
                <w:lang w:val="en-US"/>
              </w:rPr>
              <w:t>6</w:t>
            </w:r>
          </w:p>
          <w:p w:rsidR="00CD18D0" w:rsidRPr="00391767" w:rsidRDefault="00CD18D0" w:rsidP="00CD1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Front-running winner of G1 LONGINES Hong Kong Cup last year and fourth to Win Bright in April’s G1 FWD QEII Cup.</w:t>
            </w:r>
          </w:p>
          <w:p w:rsidR="008E2345" w:rsidRPr="00B01284" w:rsidRDefault="008E2345" w:rsidP="00FC7A3C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A0DEB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6A0DEB" w:rsidRPr="00B01284" w:rsidRDefault="00E551C5" w:rsidP="006A0DEB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K-Dark Dream-201904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DARK DREAM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HONG KONG 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  <w:r w:rsidRPr="00B01284">
              <w:rPr>
                <w:rFonts w:ascii="Arial" w:hAnsi="Arial" w:cs="Arial"/>
                <w:sz w:val="16"/>
                <w:lang w:val="en-US"/>
              </w:rPr>
              <w:t>g 11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</w:p>
          <w:p w:rsidR="006A0DEB" w:rsidRPr="00391767" w:rsidRDefault="006A0DEB" w:rsidP="006A0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G1 Queensland Derby winner pre-import; course and distance winner and thereabouts in Hong Kong’s 4yo Classic Series last term.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6A0DEB" w:rsidRPr="00B01284" w:rsidRDefault="00E551C5" w:rsidP="006A0DEB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4265"/>
                  <wp:effectExtent l="0" t="0" r="190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K-Furore-201903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FURORE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HONG KONG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5g 11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  <w:p w:rsidR="006A0DEB" w:rsidRPr="00391767" w:rsidRDefault="006A0DEB" w:rsidP="006A0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Hong Kong’s top four-year-old last year with wins in Hong Kong Classic Mile and BMW Hong Kong Derby; 2nd to Exultant in G2 Jockey Club Cup latest.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6A0DEB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6A0DEB" w:rsidRPr="00B01284" w:rsidRDefault="00E551C5" w:rsidP="006A0DEB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PN-Almond Eye-201910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ALMOND EYE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JAPAN </w:t>
            </w:r>
            <w:r>
              <w:rPr>
                <w:rFonts w:ascii="Arial" w:hAnsi="Arial" w:cs="Arial"/>
                <w:sz w:val="16"/>
                <w:lang w:val="en-US"/>
              </w:rPr>
              <w:t>4f 124</w:t>
            </w:r>
          </w:p>
          <w:p w:rsidR="006A0DEB" w:rsidRPr="00391767" w:rsidRDefault="006A0DEB" w:rsidP="006A0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Japan’s Fillies’ Triple Crown winner in 2018 and standout champion with eight wins from 10 career starts; brilliant G1 Tenno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Sho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Autumn win latest.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6A0DEB" w:rsidRPr="00B01284" w:rsidRDefault="00E551C5" w:rsidP="006A0DEB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2995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RE-Magic Wand-2018062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MAGIC WAND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IRELAND </w:t>
            </w:r>
            <w:r w:rsidRPr="00B01284"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lang w:val="en-US"/>
              </w:rPr>
              <w:t>f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>
              <w:rPr>
                <w:rFonts w:ascii="Arial" w:hAnsi="Arial" w:cs="Arial"/>
                <w:sz w:val="16"/>
                <w:lang w:val="en-US"/>
              </w:rPr>
              <w:t>14</w:t>
            </w:r>
          </w:p>
          <w:p w:rsidR="006A0DEB" w:rsidRPr="00391767" w:rsidRDefault="006A0DEB" w:rsidP="006A0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16 G1 starts in six countries for 11 top-four finishes including a last start win in the Mackinnon Stakes at Flemington, Australia.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A0DEB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6A0DEB" w:rsidRPr="00B01284" w:rsidRDefault="00E551C5" w:rsidP="006A0DEB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R-Edisa-20190515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EDISA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FRANCE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3</w:t>
            </w:r>
            <w:r w:rsidRPr="00B01284">
              <w:rPr>
                <w:rFonts w:ascii="Arial" w:hAnsi="Arial" w:cs="Arial"/>
                <w:sz w:val="16"/>
                <w:lang w:val="en-US"/>
              </w:rPr>
              <w:t>f 1</w:t>
            </w:r>
            <w:r>
              <w:rPr>
                <w:rFonts w:ascii="Arial" w:hAnsi="Arial" w:cs="Arial"/>
                <w:sz w:val="16"/>
                <w:lang w:val="en-US"/>
              </w:rPr>
              <w:t>07</w:t>
            </w:r>
          </w:p>
          <w:p w:rsidR="006A0DEB" w:rsidRPr="00391767" w:rsidRDefault="006A0DEB" w:rsidP="006A0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Progressive 3yo filly who followed a win in the Jockey Club Oaks Invitational at Belmont, USA with second in G2 Prix du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Conseil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de Paris.</w:t>
            </w:r>
          </w:p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6A0DEB" w:rsidRPr="00B01284" w:rsidRDefault="006A0DEB" w:rsidP="006A0DEB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CA2002" w:rsidRPr="00B01284" w:rsidRDefault="00CA2002" w:rsidP="007D62A7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B01284" w:rsidSect="00FF34EE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3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6D" w:rsidRDefault="00B4746D">
      <w:r>
        <w:separator/>
      </w:r>
    </w:p>
  </w:endnote>
  <w:endnote w:type="continuationSeparator" w:id="0">
    <w:p w:rsidR="00B4746D" w:rsidRDefault="00B4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1232C2">
      <w:rPr>
        <w:rFonts w:ascii="Arial" w:hAnsi="Arial" w:cs="Arial"/>
        <w:noProof/>
        <w:sz w:val="14"/>
        <w:szCs w:val="14"/>
      </w:rPr>
      <w:t>- 35 -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6D" w:rsidRDefault="00B4746D">
      <w:r>
        <w:separator/>
      </w:r>
    </w:p>
  </w:footnote>
  <w:footnote w:type="continuationSeparator" w:id="0">
    <w:p w:rsidR="00B4746D" w:rsidRDefault="00B4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8723D" w:rsidP="00B8723D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Cup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20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3A6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E13E6"/>
    <w:rsid w:val="000E225F"/>
    <w:rsid w:val="000E27B7"/>
    <w:rsid w:val="000F039F"/>
    <w:rsid w:val="000F56E7"/>
    <w:rsid w:val="00102810"/>
    <w:rsid w:val="001232C2"/>
    <w:rsid w:val="001240B3"/>
    <w:rsid w:val="001271CE"/>
    <w:rsid w:val="001340D0"/>
    <w:rsid w:val="001351B0"/>
    <w:rsid w:val="001464D4"/>
    <w:rsid w:val="00150610"/>
    <w:rsid w:val="00176AAC"/>
    <w:rsid w:val="001859D4"/>
    <w:rsid w:val="001928F3"/>
    <w:rsid w:val="0019626A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5FC2"/>
    <w:rsid w:val="002806C2"/>
    <w:rsid w:val="002A330E"/>
    <w:rsid w:val="002B318C"/>
    <w:rsid w:val="002C1FEF"/>
    <w:rsid w:val="002C4D66"/>
    <w:rsid w:val="002D441C"/>
    <w:rsid w:val="002D7D2D"/>
    <w:rsid w:val="00305106"/>
    <w:rsid w:val="003068D9"/>
    <w:rsid w:val="003102E5"/>
    <w:rsid w:val="00345851"/>
    <w:rsid w:val="00353D2A"/>
    <w:rsid w:val="00360A6B"/>
    <w:rsid w:val="00384243"/>
    <w:rsid w:val="0039433B"/>
    <w:rsid w:val="003D0764"/>
    <w:rsid w:val="003F01C0"/>
    <w:rsid w:val="00404D0D"/>
    <w:rsid w:val="004070C7"/>
    <w:rsid w:val="004142B7"/>
    <w:rsid w:val="00435379"/>
    <w:rsid w:val="00452B4E"/>
    <w:rsid w:val="004545C4"/>
    <w:rsid w:val="00461538"/>
    <w:rsid w:val="00466D68"/>
    <w:rsid w:val="0047588B"/>
    <w:rsid w:val="0049765D"/>
    <w:rsid w:val="00497E36"/>
    <w:rsid w:val="004A49F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33339"/>
    <w:rsid w:val="00534622"/>
    <w:rsid w:val="00537240"/>
    <w:rsid w:val="0054285B"/>
    <w:rsid w:val="00551B46"/>
    <w:rsid w:val="00565E29"/>
    <w:rsid w:val="005770A8"/>
    <w:rsid w:val="0058233D"/>
    <w:rsid w:val="00583ACB"/>
    <w:rsid w:val="005915A2"/>
    <w:rsid w:val="005B0256"/>
    <w:rsid w:val="005D38BF"/>
    <w:rsid w:val="005E14ED"/>
    <w:rsid w:val="005E2722"/>
    <w:rsid w:val="005E6EBD"/>
    <w:rsid w:val="005F1E81"/>
    <w:rsid w:val="006054F2"/>
    <w:rsid w:val="00606E1D"/>
    <w:rsid w:val="006341F0"/>
    <w:rsid w:val="00642163"/>
    <w:rsid w:val="00646D1D"/>
    <w:rsid w:val="00655DAF"/>
    <w:rsid w:val="006766C5"/>
    <w:rsid w:val="00682A82"/>
    <w:rsid w:val="00687A1D"/>
    <w:rsid w:val="006A0DEB"/>
    <w:rsid w:val="006A0EAB"/>
    <w:rsid w:val="006B1CB3"/>
    <w:rsid w:val="006B7404"/>
    <w:rsid w:val="006B7906"/>
    <w:rsid w:val="006C239A"/>
    <w:rsid w:val="006C2A07"/>
    <w:rsid w:val="006F4BCC"/>
    <w:rsid w:val="00705C48"/>
    <w:rsid w:val="00724978"/>
    <w:rsid w:val="007602B4"/>
    <w:rsid w:val="00767C21"/>
    <w:rsid w:val="007773A4"/>
    <w:rsid w:val="007A3F1B"/>
    <w:rsid w:val="007D11C5"/>
    <w:rsid w:val="007D547D"/>
    <w:rsid w:val="007D62A7"/>
    <w:rsid w:val="007E323A"/>
    <w:rsid w:val="007F1472"/>
    <w:rsid w:val="007F2438"/>
    <w:rsid w:val="007F7DC8"/>
    <w:rsid w:val="007F7E11"/>
    <w:rsid w:val="00811EF9"/>
    <w:rsid w:val="00816347"/>
    <w:rsid w:val="008264AB"/>
    <w:rsid w:val="00827EFE"/>
    <w:rsid w:val="0086536A"/>
    <w:rsid w:val="00887295"/>
    <w:rsid w:val="008A2792"/>
    <w:rsid w:val="008A50E2"/>
    <w:rsid w:val="008C0DBB"/>
    <w:rsid w:val="008C1289"/>
    <w:rsid w:val="008C308E"/>
    <w:rsid w:val="008C33DD"/>
    <w:rsid w:val="008C68E8"/>
    <w:rsid w:val="008D603A"/>
    <w:rsid w:val="008E2345"/>
    <w:rsid w:val="008E4741"/>
    <w:rsid w:val="008F64C7"/>
    <w:rsid w:val="009105BD"/>
    <w:rsid w:val="0092062F"/>
    <w:rsid w:val="00925FD1"/>
    <w:rsid w:val="009502C2"/>
    <w:rsid w:val="00952C34"/>
    <w:rsid w:val="0095374C"/>
    <w:rsid w:val="00953EB5"/>
    <w:rsid w:val="00955F96"/>
    <w:rsid w:val="00970AB7"/>
    <w:rsid w:val="00973A98"/>
    <w:rsid w:val="0098053B"/>
    <w:rsid w:val="0098610B"/>
    <w:rsid w:val="009936E1"/>
    <w:rsid w:val="009A3720"/>
    <w:rsid w:val="009B240C"/>
    <w:rsid w:val="009C2E79"/>
    <w:rsid w:val="009C3501"/>
    <w:rsid w:val="009F3635"/>
    <w:rsid w:val="009F56FE"/>
    <w:rsid w:val="009F6457"/>
    <w:rsid w:val="00A03409"/>
    <w:rsid w:val="00A10B89"/>
    <w:rsid w:val="00A13F4A"/>
    <w:rsid w:val="00A23ECB"/>
    <w:rsid w:val="00A32F50"/>
    <w:rsid w:val="00A347F2"/>
    <w:rsid w:val="00A451C2"/>
    <w:rsid w:val="00A655F2"/>
    <w:rsid w:val="00A66068"/>
    <w:rsid w:val="00A671CB"/>
    <w:rsid w:val="00A67C6F"/>
    <w:rsid w:val="00A70482"/>
    <w:rsid w:val="00A73500"/>
    <w:rsid w:val="00A813BD"/>
    <w:rsid w:val="00A839C0"/>
    <w:rsid w:val="00A84D11"/>
    <w:rsid w:val="00A86722"/>
    <w:rsid w:val="00A9272A"/>
    <w:rsid w:val="00A96199"/>
    <w:rsid w:val="00AA280D"/>
    <w:rsid w:val="00AB14BC"/>
    <w:rsid w:val="00AC7C59"/>
    <w:rsid w:val="00AD5CBE"/>
    <w:rsid w:val="00AE27B2"/>
    <w:rsid w:val="00AE5EF4"/>
    <w:rsid w:val="00B00F26"/>
    <w:rsid w:val="00B01284"/>
    <w:rsid w:val="00B10B42"/>
    <w:rsid w:val="00B1759F"/>
    <w:rsid w:val="00B17C67"/>
    <w:rsid w:val="00B269CD"/>
    <w:rsid w:val="00B33276"/>
    <w:rsid w:val="00B335F6"/>
    <w:rsid w:val="00B34577"/>
    <w:rsid w:val="00B372CF"/>
    <w:rsid w:val="00B4746D"/>
    <w:rsid w:val="00B53CB5"/>
    <w:rsid w:val="00B730FC"/>
    <w:rsid w:val="00B8559E"/>
    <w:rsid w:val="00B86B4C"/>
    <w:rsid w:val="00B86BEA"/>
    <w:rsid w:val="00B8723D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37B55"/>
    <w:rsid w:val="00C408F2"/>
    <w:rsid w:val="00C43F8C"/>
    <w:rsid w:val="00C529A7"/>
    <w:rsid w:val="00C707E1"/>
    <w:rsid w:val="00C710D3"/>
    <w:rsid w:val="00C74CCE"/>
    <w:rsid w:val="00C75F90"/>
    <w:rsid w:val="00C81EC6"/>
    <w:rsid w:val="00C85565"/>
    <w:rsid w:val="00C94AFE"/>
    <w:rsid w:val="00CA0204"/>
    <w:rsid w:val="00CA2002"/>
    <w:rsid w:val="00CA6859"/>
    <w:rsid w:val="00CB023E"/>
    <w:rsid w:val="00CB04AB"/>
    <w:rsid w:val="00CC34DF"/>
    <w:rsid w:val="00CC53CA"/>
    <w:rsid w:val="00CD0E02"/>
    <w:rsid w:val="00CD18D0"/>
    <w:rsid w:val="00CD221F"/>
    <w:rsid w:val="00CD25C7"/>
    <w:rsid w:val="00CE7A4F"/>
    <w:rsid w:val="00CF3897"/>
    <w:rsid w:val="00CF66A6"/>
    <w:rsid w:val="00D17CE7"/>
    <w:rsid w:val="00D34879"/>
    <w:rsid w:val="00D40D64"/>
    <w:rsid w:val="00D578D6"/>
    <w:rsid w:val="00D6391B"/>
    <w:rsid w:val="00D66F77"/>
    <w:rsid w:val="00D67DF2"/>
    <w:rsid w:val="00D81BD5"/>
    <w:rsid w:val="00D86BC8"/>
    <w:rsid w:val="00D87AAC"/>
    <w:rsid w:val="00DA181A"/>
    <w:rsid w:val="00DA6849"/>
    <w:rsid w:val="00DB0CB6"/>
    <w:rsid w:val="00DD170C"/>
    <w:rsid w:val="00DF5E48"/>
    <w:rsid w:val="00E03440"/>
    <w:rsid w:val="00E0387D"/>
    <w:rsid w:val="00E21A1B"/>
    <w:rsid w:val="00E25F19"/>
    <w:rsid w:val="00E46D4B"/>
    <w:rsid w:val="00E551C5"/>
    <w:rsid w:val="00E56D3C"/>
    <w:rsid w:val="00E610E6"/>
    <w:rsid w:val="00E6248F"/>
    <w:rsid w:val="00E628A5"/>
    <w:rsid w:val="00E72DD8"/>
    <w:rsid w:val="00E72F78"/>
    <w:rsid w:val="00EA6954"/>
    <w:rsid w:val="00EA7ED4"/>
    <w:rsid w:val="00EC7627"/>
    <w:rsid w:val="00ED7B47"/>
    <w:rsid w:val="00ED7ED6"/>
    <w:rsid w:val="00EF69BE"/>
    <w:rsid w:val="00F06606"/>
    <w:rsid w:val="00F06FDA"/>
    <w:rsid w:val="00F1425C"/>
    <w:rsid w:val="00F158DE"/>
    <w:rsid w:val="00F1633F"/>
    <w:rsid w:val="00F502DA"/>
    <w:rsid w:val="00F721C0"/>
    <w:rsid w:val="00FA4A8F"/>
    <w:rsid w:val="00FC7246"/>
    <w:rsid w:val="00FC7A3C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76077E-3EE9-4654-80C9-C0AB050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LEUNG, Wendy Y W (Handicapping and Race Planning Support Manager)</cp:lastModifiedBy>
  <cp:revision>3</cp:revision>
  <cp:lastPrinted>2019-11-26T12:59:00Z</cp:lastPrinted>
  <dcterms:created xsi:type="dcterms:W3CDTF">2019-11-26T13:00:00Z</dcterms:created>
  <dcterms:modified xsi:type="dcterms:W3CDTF">2019-11-26T13:00:00Z</dcterms:modified>
</cp:coreProperties>
</file>