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26A2" w14:textId="6B3E104D" w:rsidR="00544666" w:rsidRPr="00BE2BAC" w:rsidRDefault="00544666" w:rsidP="00253FA1">
      <w:pPr>
        <w:outlineLvl w:val="0"/>
        <w:rPr>
          <w:rFonts w:asciiTheme="minorEastAsia" w:hAnsiTheme="minorEastAsia" w:cs="新細明體"/>
          <w:kern w:val="36"/>
          <w:sz w:val="24"/>
          <w:szCs w:val="24"/>
          <w:u w:val="single"/>
          <w:lang w:eastAsia="zh-TW"/>
        </w:rPr>
      </w:pPr>
      <w:r w:rsidRPr="00BE2BAC">
        <w:rPr>
          <w:rFonts w:asciiTheme="minorEastAsia" w:hAnsiTheme="minorEastAsia" w:cs="新細明體" w:hint="eastAsia"/>
          <w:kern w:val="36"/>
          <w:sz w:val="24"/>
          <w:szCs w:val="24"/>
          <w:u w:val="single"/>
          <w:lang w:eastAsia="zh-TW"/>
        </w:rPr>
        <w:t>附件</w:t>
      </w:r>
      <w:r w:rsidR="00BE2BAC" w:rsidRPr="00BE2BAC">
        <w:rPr>
          <w:rFonts w:asciiTheme="minorEastAsia" w:hAnsiTheme="minorEastAsia" w:cs="新細明體" w:hint="eastAsia"/>
          <w:kern w:val="36"/>
          <w:sz w:val="24"/>
          <w:szCs w:val="24"/>
          <w:u w:val="single"/>
          <w:lang w:eastAsia="zh-HK"/>
        </w:rPr>
        <w:t>一</w:t>
      </w:r>
    </w:p>
    <w:p w14:paraId="4C54B2DD" w14:textId="3B607060" w:rsidR="00544666" w:rsidRDefault="00544666" w:rsidP="00544666">
      <w:pPr>
        <w:outlineLvl w:val="0"/>
        <w:rPr>
          <w:rFonts w:asciiTheme="minorEastAsia" w:hAnsiTheme="minorEastAsia" w:cs="新細明體"/>
          <w:b/>
          <w:kern w:val="36"/>
          <w:sz w:val="24"/>
          <w:szCs w:val="24"/>
          <w:lang w:eastAsia="zh-TW"/>
        </w:rPr>
      </w:pPr>
    </w:p>
    <w:p w14:paraId="47045C93" w14:textId="77777777" w:rsidR="00BE2BAC" w:rsidRPr="00544666" w:rsidRDefault="00BE2BAC" w:rsidP="00544666">
      <w:pPr>
        <w:outlineLvl w:val="0"/>
        <w:rPr>
          <w:rFonts w:asciiTheme="minorEastAsia" w:hAnsiTheme="minorEastAsia" w:cs="新細明體"/>
          <w:b/>
          <w:kern w:val="36"/>
          <w:sz w:val="24"/>
          <w:szCs w:val="24"/>
          <w:lang w:eastAsia="zh-TW"/>
        </w:rPr>
      </w:pPr>
    </w:p>
    <w:p w14:paraId="6FF30E92" w14:textId="77777777" w:rsidR="00544666" w:rsidRPr="00BE2BAC" w:rsidRDefault="00544666" w:rsidP="00BE2BAC">
      <w:pPr>
        <w:spacing w:line="360" w:lineRule="auto"/>
        <w:jc w:val="center"/>
        <w:outlineLvl w:val="0"/>
        <w:rPr>
          <w:rFonts w:asciiTheme="minorEastAsia" w:hAnsiTheme="minorEastAsia" w:cs="新細明體"/>
          <w:b/>
          <w:kern w:val="36"/>
          <w:sz w:val="26"/>
          <w:szCs w:val="26"/>
          <w:lang w:eastAsia="zh-TW"/>
        </w:rPr>
      </w:pPr>
      <w:r w:rsidRPr="00BE2BAC">
        <w:rPr>
          <w:rFonts w:asciiTheme="minorEastAsia" w:hAnsiTheme="minorEastAsia" w:cs="新細明體" w:hint="eastAsia"/>
          <w:b/>
          <w:kern w:val="36"/>
          <w:sz w:val="26"/>
          <w:szCs w:val="26"/>
          <w:lang w:eastAsia="zh-TW"/>
        </w:rPr>
        <w:t>香港賽馬會董事</w:t>
      </w:r>
    </w:p>
    <w:p w14:paraId="7DC3DE1A" w14:textId="01BD18FB" w:rsidR="00544666" w:rsidRPr="00BE2BAC" w:rsidRDefault="00544666" w:rsidP="00BE2BAC">
      <w:pPr>
        <w:spacing w:line="360" w:lineRule="auto"/>
        <w:jc w:val="center"/>
        <w:outlineLvl w:val="0"/>
        <w:rPr>
          <w:rFonts w:asciiTheme="minorEastAsia" w:hAnsiTheme="minorEastAsia" w:cs="新細明體"/>
          <w:b/>
          <w:kern w:val="36"/>
          <w:sz w:val="26"/>
          <w:szCs w:val="26"/>
          <w:lang w:eastAsia="zh-TW"/>
        </w:rPr>
      </w:pPr>
      <w:r w:rsidRPr="00BE2BAC">
        <w:rPr>
          <w:rFonts w:asciiTheme="minorEastAsia" w:hAnsiTheme="minorEastAsia" w:cs="新細明體" w:hint="eastAsia"/>
          <w:b/>
          <w:kern w:val="36"/>
          <w:sz w:val="26"/>
          <w:szCs w:val="26"/>
          <w:lang w:eastAsia="zh-TW"/>
        </w:rPr>
        <w:t>孔思和先生</w:t>
      </w:r>
    </w:p>
    <w:p w14:paraId="11929665" w14:textId="489360F9" w:rsidR="00544666" w:rsidRDefault="00544666" w:rsidP="00544666">
      <w:pPr>
        <w:jc w:val="center"/>
        <w:outlineLvl w:val="0"/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</w:pPr>
    </w:p>
    <w:p w14:paraId="1E184351" w14:textId="77777777" w:rsidR="00544666" w:rsidRDefault="00544666" w:rsidP="00253FA1">
      <w:pPr>
        <w:outlineLvl w:val="0"/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</w:pPr>
    </w:p>
    <w:p w14:paraId="45173D95" w14:textId="4CA675CE" w:rsidR="00B3633D" w:rsidRPr="00BE2BAC" w:rsidRDefault="00B3633D" w:rsidP="009C46B0">
      <w:pPr>
        <w:spacing w:line="276" w:lineRule="auto"/>
        <w:outlineLvl w:val="0"/>
        <w:rPr>
          <w:rFonts w:asciiTheme="minorEastAsia" w:hAnsiTheme="minorEastAsia"/>
          <w:sz w:val="24"/>
          <w:szCs w:val="24"/>
          <w:lang w:eastAsia="zh-HK"/>
        </w:rPr>
      </w:pP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孔思</w:t>
      </w:r>
      <w:r w:rsidRPr="00BE2BAC"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  <w:t>和</w:t>
      </w:r>
      <w:r w:rsidR="002E42A7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先生</w:t>
      </w: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於</w:t>
      </w:r>
      <w:r w:rsidRPr="00BE2BAC">
        <w:rPr>
          <w:rFonts w:asciiTheme="minorEastAsia" w:hAnsiTheme="minorEastAsia" w:cs="Times New Roman"/>
          <w:bCs/>
          <w:kern w:val="36"/>
          <w:sz w:val="24"/>
          <w:szCs w:val="24"/>
          <w:lang w:eastAsia="zh-HK"/>
        </w:rPr>
        <w:t>1990</w:t>
      </w: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年成為香港賽馬會會員，並於</w:t>
      </w:r>
      <w:r w:rsidRPr="00BE2BAC">
        <w:rPr>
          <w:rFonts w:asciiTheme="minorEastAsia" w:hAnsiTheme="minorEastAsia" w:cs="Times New Roman"/>
          <w:bCs/>
          <w:kern w:val="36"/>
          <w:sz w:val="24"/>
          <w:szCs w:val="24"/>
          <w:lang w:eastAsia="zh-HK"/>
        </w:rPr>
        <w:t>1999</w:t>
      </w: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年成為遴選會員。</w:t>
      </w:r>
      <w:r w:rsidR="0024693B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他是「</w:t>
      </w:r>
      <w:r w:rsidR="0024693B" w:rsidRPr="00BE2BAC">
        <w:rPr>
          <w:rFonts w:asciiTheme="minorEastAsia" w:hAnsiTheme="minorEastAsia" w:cs="細明體" w:hint="eastAsia"/>
          <w:sz w:val="24"/>
          <w:szCs w:val="24"/>
          <w:lang w:eastAsia="zh-TW"/>
        </w:rPr>
        <w:t>公平團體</w:t>
      </w:r>
      <w:r w:rsidR="0024693B" w:rsidRPr="00BE2BAC">
        <w:rPr>
          <w:rFonts w:asciiTheme="minorEastAsia" w:hAnsiTheme="minorEastAsia" w:cs="細明體" w:hint="eastAsia"/>
          <w:sz w:val="24"/>
          <w:szCs w:val="24"/>
          <w:lang w:eastAsia="zh-HK"/>
        </w:rPr>
        <w:t>」及「</w:t>
      </w:r>
      <w:hyperlink r:id="rId8" w:history="1">
        <w:r w:rsidR="0024693B" w:rsidRPr="00BE2BAC">
          <w:rPr>
            <w:rStyle w:val="Hyperlink"/>
            <w:rFonts w:asciiTheme="minorEastAsia" w:hAnsiTheme="minorEastAsia"/>
            <w:color w:val="auto"/>
            <w:sz w:val="24"/>
            <w:szCs w:val="24"/>
            <w:u w:val="none"/>
            <w:lang w:eastAsia="zh-TW"/>
          </w:rPr>
          <w:t>香港足球會團體</w:t>
        </w:r>
      </w:hyperlink>
      <w:r w:rsidR="0024693B" w:rsidRPr="00BE2BAC">
        <w:rPr>
          <w:rFonts w:asciiTheme="minorEastAsia" w:hAnsiTheme="minorEastAsia" w:hint="eastAsia"/>
          <w:sz w:val="24"/>
          <w:szCs w:val="24"/>
          <w:lang w:eastAsia="zh-HK"/>
        </w:rPr>
        <w:t>」</w:t>
      </w:r>
      <w:r w:rsidR="0024693B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兩個賽馬團體的成員及經理人，同時是「</w:t>
      </w:r>
      <w:hyperlink r:id="rId9" w:history="1">
        <w:r w:rsidR="0024693B" w:rsidRPr="00BE2BAC">
          <w:rPr>
            <w:rStyle w:val="Hyperlink"/>
            <w:rFonts w:asciiTheme="minorEastAsia" w:hAnsiTheme="minorEastAsia"/>
            <w:color w:val="auto"/>
            <w:sz w:val="24"/>
            <w:szCs w:val="24"/>
            <w:u w:val="none"/>
            <w:lang w:eastAsia="zh-TW"/>
          </w:rPr>
          <w:t>孖士打團體</w:t>
        </w:r>
      </w:hyperlink>
      <w:r w:rsidR="0024693B" w:rsidRPr="00BE2BAC">
        <w:rPr>
          <w:rFonts w:asciiTheme="minorEastAsia" w:hAnsiTheme="minorEastAsia" w:hint="eastAsia"/>
          <w:sz w:val="24"/>
          <w:szCs w:val="24"/>
          <w:lang w:eastAsia="zh-HK"/>
        </w:rPr>
        <w:t>」的成員。</w:t>
      </w:r>
    </w:p>
    <w:p w14:paraId="5200C2B8" w14:textId="77777777" w:rsidR="00253FA1" w:rsidRPr="00BE2BAC" w:rsidRDefault="00253FA1" w:rsidP="009C46B0">
      <w:pPr>
        <w:spacing w:line="276" w:lineRule="auto"/>
        <w:outlineLvl w:val="0"/>
        <w:rPr>
          <w:rFonts w:asciiTheme="minorEastAsia" w:hAnsiTheme="minorEastAsia"/>
          <w:sz w:val="24"/>
          <w:szCs w:val="24"/>
          <w:lang w:eastAsia="zh-HK"/>
        </w:rPr>
      </w:pPr>
    </w:p>
    <w:p w14:paraId="11577BBF" w14:textId="632D888E" w:rsidR="00680B33" w:rsidRPr="00BE2BAC" w:rsidRDefault="00B24D26" w:rsidP="009C46B0">
      <w:pPr>
        <w:pStyle w:val="BodyText"/>
        <w:spacing w:after="0" w:line="276" w:lineRule="auto"/>
        <w:rPr>
          <w:rFonts w:asciiTheme="minorEastAsia" w:eastAsiaTheme="minorEastAsia" w:hAnsiTheme="minorEastAsia"/>
          <w:lang w:eastAsia="zh-TW"/>
        </w:rPr>
      </w:pPr>
      <w:r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孔</w:t>
      </w:r>
      <w:r w:rsidR="00FD368B" w:rsidRPr="00BE2BAC">
        <w:rPr>
          <w:rStyle w:val="CommentReference"/>
          <w:rFonts w:asciiTheme="minorEastAsia" w:eastAsiaTheme="minorEastAsia" w:hAnsiTheme="minorEastAsia"/>
          <w:sz w:val="24"/>
          <w:szCs w:val="24"/>
        </w:rPr>
        <w:annotationRef/>
      </w:r>
      <w:r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先生於</w:t>
      </w:r>
      <w:r w:rsidRPr="00BE2BAC">
        <w:rPr>
          <w:rFonts w:asciiTheme="minorEastAsia" w:eastAsiaTheme="minorEastAsia" w:hAnsiTheme="minorEastAsia" w:cs="新細明體"/>
          <w:bCs/>
          <w:kern w:val="36"/>
          <w:lang w:val="en-US" w:eastAsia="zh-TW"/>
        </w:rPr>
        <w:t>1983</w:t>
      </w:r>
      <w:r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年來港，自此</w:t>
      </w:r>
      <w:r w:rsidR="007725E6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一直於</w:t>
      </w:r>
      <w:r w:rsidR="001270BA" w:rsidRPr="00BE2BAC">
        <w:rPr>
          <w:rFonts w:asciiTheme="minorEastAsia" w:eastAsiaTheme="minorEastAsia" w:hAnsiTheme="minorEastAsia" w:cs="新細明體" w:hint="eastAsia"/>
          <w:bCs/>
          <w:kern w:val="36"/>
          <w:lang w:eastAsia="zh-TW"/>
        </w:rPr>
        <w:t>孖士打律師行</w:t>
      </w:r>
      <w:r w:rsidR="004136D0" w:rsidRPr="00BE2BAC">
        <w:rPr>
          <w:rFonts w:asciiTheme="minorEastAsia" w:eastAsiaTheme="minorEastAsia" w:hAnsiTheme="minorEastAsia" w:cs="新細明體"/>
          <w:bCs/>
          <w:kern w:val="36"/>
          <w:lang w:eastAsia="zh-TW"/>
        </w:rPr>
        <w:t xml:space="preserve"> </w:t>
      </w:r>
      <w:r w:rsidR="007725E6" w:rsidRPr="00BE2BAC">
        <w:rPr>
          <w:rFonts w:asciiTheme="minorEastAsia" w:eastAsiaTheme="minorEastAsia" w:hAnsiTheme="minorEastAsia" w:cs="新細明體"/>
          <w:bCs/>
          <w:kern w:val="36"/>
          <w:lang w:eastAsia="zh-TW"/>
        </w:rPr>
        <w:t>(</w:t>
      </w:r>
      <w:r w:rsidR="001270BA" w:rsidRPr="00BE2BAC">
        <w:rPr>
          <w:rFonts w:asciiTheme="minorEastAsia" w:eastAsiaTheme="minorEastAsia" w:hAnsiTheme="minorEastAsia" w:cs="新細明體" w:hint="eastAsia"/>
          <w:bCs/>
          <w:kern w:val="36"/>
          <w:lang w:eastAsia="zh-TW"/>
        </w:rPr>
        <w:t>英文名稱</w:t>
      </w:r>
      <w:r w:rsidR="0010498D" w:rsidRPr="00BE2BAC">
        <w:rPr>
          <w:rFonts w:asciiTheme="minorEastAsia" w:eastAsiaTheme="minorEastAsia" w:hAnsiTheme="minorEastAsia" w:cs="新細明體" w:hint="eastAsia"/>
          <w:bCs/>
          <w:kern w:val="36"/>
          <w:lang w:eastAsia="zh-TW"/>
        </w:rPr>
        <w:t>現</w:t>
      </w:r>
      <w:r w:rsidR="001270BA" w:rsidRPr="00BE2BAC">
        <w:rPr>
          <w:rFonts w:asciiTheme="minorEastAsia" w:eastAsiaTheme="minorEastAsia" w:hAnsiTheme="minorEastAsia" w:cs="新細明體" w:hint="eastAsia"/>
          <w:bCs/>
          <w:kern w:val="36"/>
          <w:lang w:eastAsia="zh-TW"/>
        </w:rPr>
        <w:t>為M</w:t>
      </w:r>
      <w:r w:rsidR="001270BA" w:rsidRPr="00BE2BAC">
        <w:rPr>
          <w:rFonts w:asciiTheme="minorEastAsia" w:eastAsiaTheme="minorEastAsia" w:hAnsiTheme="minorEastAsia" w:cs="新細明體"/>
          <w:bCs/>
          <w:kern w:val="36"/>
          <w:lang w:eastAsia="zh-TW"/>
        </w:rPr>
        <w:t>ayer Brown</w:t>
      </w:r>
      <w:r w:rsidR="007725E6" w:rsidRPr="00BE2BAC">
        <w:rPr>
          <w:rFonts w:asciiTheme="minorEastAsia" w:eastAsiaTheme="minorEastAsia" w:hAnsiTheme="minorEastAsia" w:cs="新細明體"/>
          <w:bCs/>
          <w:kern w:val="36"/>
          <w:lang w:eastAsia="zh-TW"/>
        </w:rPr>
        <w:t>)</w:t>
      </w:r>
      <w:r w:rsidR="008A2F32" w:rsidRPr="00BE2BAC">
        <w:rPr>
          <w:rFonts w:asciiTheme="minorEastAsia" w:eastAsiaTheme="minorEastAsia" w:hAnsiTheme="minorEastAsia" w:cs="新細明體"/>
          <w:bCs/>
          <w:kern w:val="36"/>
          <w:lang w:eastAsia="zh-TW"/>
        </w:rPr>
        <w:t xml:space="preserve"> 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擔</w:t>
      </w:r>
      <w:r w:rsidR="007725E6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任律師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。</w:t>
      </w:r>
      <w:r w:rsidR="00B70EC9" w:rsidRPr="00BE2BAC">
        <w:rPr>
          <w:rFonts w:asciiTheme="minorEastAsia" w:eastAsiaTheme="minorEastAsia" w:hAnsiTheme="minorEastAsia" w:cs="新細明體"/>
          <w:bCs/>
          <w:kern w:val="36"/>
          <w:lang w:val="en-US" w:eastAsia="zh-TW"/>
        </w:rPr>
        <w:t>2019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年</w:t>
      </w:r>
      <w:r w:rsidR="00B70EC9" w:rsidRPr="00BE2BAC">
        <w:rPr>
          <w:rFonts w:asciiTheme="minorEastAsia" w:eastAsiaTheme="minorEastAsia" w:hAnsiTheme="minorEastAsia" w:cs="新細明體"/>
          <w:bCs/>
          <w:kern w:val="36"/>
          <w:lang w:val="en-US" w:eastAsia="zh-TW"/>
        </w:rPr>
        <w:t>12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月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，孔先生</w:t>
      </w:r>
      <w:r w:rsidR="003C11A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退任該</w:t>
      </w:r>
      <w:r w:rsidR="003C11A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律師行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合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夥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人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之</w:t>
      </w:r>
      <w:r w:rsidR="003C11A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職務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，但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HK"/>
        </w:rPr>
        <w:t>仍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出任該律師</w:t>
      </w:r>
      <w:r w:rsidR="003C11A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行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的資深顧問律師。孔先生是</w:t>
      </w:r>
      <w:r w:rsidR="009A08FB" w:rsidRPr="00BE2BAC">
        <w:rPr>
          <w:rFonts w:asciiTheme="minorEastAsia" w:eastAsiaTheme="minorEastAsia" w:hAnsiTheme="minorEastAsia" w:cs="新細明體" w:hint="eastAsia"/>
          <w:bCs/>
          <w:kern w:val="36"/>
          <w:lang w:eastAsia="zh-HK"/>
        </w:rPr>
        <w:t>香港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val="en-US" w:eastAsia="zh-TW"/>
        </w:rPr>
        <w:t>首批獲香港律師會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eastAsia="zh-TW"/>
        </w:rPr>
        <w:t>認可的「訟辯律</w:t>
      </w:r>
      <w:r w:rsidR="00B70EC9" w:rsidRPr="00BE2BAC">
        <w:rPr>
          <w:rFonts w:asciiTheme="minorEastAsia" w:eastAsiaTheme="minorEastAsia" w:hAnsiTheme="minorEastAsia" w:cs="新細明體"/>
          <w:bCs/>
          <w:kern w:val="36"/>
          <w:lang w:eastAsia="zh-TW"/>
        </w:rPr>
        <w:t>師</w:t>
      </w:r>
      <w:r w:rsidR="00B70EC9" w:rsidRPr="00BE2BAC">
        <w:rPr>
          <w:rFonts w:asciiTheme="minorEastAsia" w:eastAsiaTheme="minorEastAsia" w:hAnsiTheme="minorEastAsia" w:cs="新細明體" w:hint="eastAsia"/>
          <w:bCs/>
          <w:kern w:val="36"/>
          <w:lang w:eastAsia="zh-TW"/>
        </w:rPr>
        <w:t>」之一。</w:t>
      </w:r>
      <w:r w:rsidR="00680B33" w:rsidRPr="00BE2BAC">
        <w:rPr>
          <w:rFonts w:asciiTheme="minorEastAsia" w:eastAsiaTheme="minorEastAsia" w:hAnsiTheme="minorEastAsia"/>
          <w:lang w:eastAsia="zh-TW"/>
        </w:rPr>
        <w:t xml:space="preserve"> </w:t>
      </w:r>
    </w:p>
    <w:p w14:paraId="2B84F8A8" w14:textId="77777777" w:rsidR="00253FA1" w:rsidRPr="00BE2BAC" w:rsidRDefault="00253FA1" w:rsidP="009C46B0">
      <w:pPr>
        <w:pStyle w:val="BodyText"/>
        <w:spacing w:after="0" w:line="276" w:lineRule="auto"/>
        <w:rPr>
          <w:rFonts w:asciiTheme="minorEastAsia" w:eastAsiaTheme="minorEastAsia" w:hAnsiTheme="minorEastAsia"/>
          <w:lang w:eastAsia="zh-TW"/>
        </w:rPr>
      </w:pPr>
    </w:p>
    <w:p w14:paraId="4A76EDA9" w14:textId="32C68F56" w:rsidR="00CB3ACE" w:rsidRPr="00BE2BAC" w:rsidRDefault="00B70EC9" w:rsidP="009C46B0">
      <w:pPr>
        <w:spacing w:line="276" w:lineRule="auto"/>
        <w:outlineLvl w:val="0"/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</w:pP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孔</w:t>
      </w:r>
      <w:r w:rsidR="00FD368B" w:rsidRPr="00BE2BAC">
        <w:rPr>
          <w:rStyle w:val="CommentReference"/>
          <w:rFonts w:asciiTheme="minorEastAsia" w:hAnsiTheme="minorEastAsia"/>
          <w:sz w:val="24"/>
          <w:szCs w:val="24"/>
        </w:rPr>
        <w:annotationRef/>
      </w: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先生</w:t>
      </w:r>
      <w:r w:rsidR="009862CB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現</w:t>
      </w:r>
      <w:r w:rsidR="009A08FB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為</w:t>
      </w:r>
      <w:r w:rsidR="00CB3ACE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香港足球會</w:t>
      </w:r>
      <w:r w:rsidR="00186685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會長</w:t>
      </w:r>
      <w:r w:rsidR="009862CB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，</w:t>
      </w:r>
      <w:r w:rsidR="001E5C06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也</w:t>
      </w:r>
      <w:r w:rsidR="009862CB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是</w:t>
      </w:r>
      <w:r w:rsidR="00CB3ACE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香港會前主席及石澳鄉村俱樂</w:t>
      </w:r>
      <w:r w:rsidR="00CB3ACE" w:rsidRPr="00BE2BAC"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  <w:t>部</w:t>
      </w:r>
      <w:r w:rsidR="00CB3ACE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委員會成員</w:t>
      </w:r>
      <w:r w:rsidR="001E5C06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；</w:t>
      </w:r>
      <w:r w:rsidR="00253FA1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他</w:t>
      </w:r>
      <w:r w:rsidR="001E5C06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同時出任</w:t>
      </w:r>
      <w:r w:rsidR="005B6AB5" w:rsidRPr="00BE2BAC"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  <w:t>The</w:t>
      </w:r>
      <w:r w:rsidR="005B6AB5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 xml:space="preserve"> </w:t>
      </w:r>
      <w:r w:rsidR="001E5C06" w:rsidRPr="00BE2BAC"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  <w:t>Hong Kong Club Foundation Limited籌款委員會</w:t>
      </w:r>
      <w:r w:rsidR="001E5C06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成員。</w:t>
      </w:r>
    </w:p>
    <w:p w14:paraId="7AE87F1D" w14:textId="77777777" w:rsidR="00253FA1" w:rsidRPr="00BE2BAC" w:rsidRDefault="00253FA1" w:rsidP="009C46B0">
      <w:pPr>
        <w:spacing w:line="276" w:lineRule="auto"/>
        <w:outlineLvl w:val="0"/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</w:pPr>
    </w:p>
    <w:p w14:paraId="2675BDA8" w14:textId="6B332FD5" w:rsidR="00304907" w:rsidRDefault="001E5C06" w:rsidP="009C46B0">
      <w:pPr>
        <w:spacing w:line="276" w:lineRule="auto"/>
        <w:outlineLvl w:val="0"/>
        <w:rPr>
          <w:rFonts w:ascii="Times New Roman" w:eastAsia="新細明體" w:hAnsi="Times New Roman" w:cs="新細明體"/>
          <w:bCs/>
          <w:kern w:val="36"/>
          <w:sz w:val="24"/>
          <w:szCs w:val="24"/>
          <w:lang w:eastAsia="zh-HK"/>
        </w:rPr>
      </w:pP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孔先生</w:t>
      </w:r>
      <w:r w:rsidR="00C414A0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持</w:t>
      </w:r>
      <w:r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有牛津大學學士學位，</w:t>
      </w:r>
      <w:r w:rsidR="001C508F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並</w:t>
      </w:r>
      <w:r w:rsidR="00C414A0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擁</w:t>
      </w:r>
      <w:r w:rsidR="001C508F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有</w:t>
      </w:r>
      <w:r w:rsidR="00304907" w:rsidRPr="00BE2BAC"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  <w:t>英格蘭及威爾斯</w:t>
      </w:r>
      <w:r w:rsidR="00726485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最</w:t>
      </w:r>
      <w:r w:rsidR="00304907" w:rsidRPr="00BE2BAC">
        <w:rPr>
          <w:rFonts w:asciiTheme="minorEastAsia" w:hAnsiTheme="minorEastAsia" w:cs="新細明體"/>
          <w:bCs/>
          <w:kern w:val="36"/>
          <w:sz w:val="24"/>
          <w:szCs w:val="24"/>
          <w:lang w:eastAsia="zh-TW"/>
        </w:rPr>
        <w:t>高法</w:t>
      </w:r>
      <w:r w:rsidR="00304907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院</w:t>
      </w:r>
      <w:r w:rsidR="00993CE5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的</w:t>
      </w:r>
      <w:r w:rsidR="001C508F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執業</w:t>
      </w:r>
      <w:r w:rsidR="00304907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TW"/>
        </w:rPr>
        <w:t>律師</w:t>
      </w:r>
      <w:r w:rsidR="001C508F" w:rsidRPr="00BE2BAC">
        <w:rPr>
          <w:rFonts w:asciiTheme="minorEastAsia" w:hAnsiTheme="minorEastAsia" w:cs="新細明體" w:hint="eastAsia"/>
          <w:bCs/>
          <w:kern w:val="36"/>
          <w:sz w:val="24"/>
          <w:szCs w:val="24"/>
          <w:lang w:eastAsia="zh-HK"/>
        </w:rPr>
        <w:t>資格。</w:t>
      </w:r>
    </w:p>
    <w:p w14:paraId="4AAE115A" w14:textId="77777777" w:rsidR="009A08FB" w:rsidRDefault="009A08FB" w:rsidP="00304907">
      <w:pPr>
        <w:spacing w:before="100" w:beforeAutospacing="1" w:after="100" w:afterAutospacing="1"/>
        <w:outlineLvl w:val="0"/>
        <w:rPr>
          <w:rFonts w:ascii="Times New Roman" w:eastAsia="新細明體" w:hAnsi="Times New Roman" w:cs="新細明體"/>
          <w:bCs/>
          <w:kern w:val="36"/>
          <w:sz w:val="24"/>
          <w:szCs w:val="24"/>
          <w:lang w:eastAsia="zh-HK"/>
        </w:rPr>
      </w:pPr>
    </w:p>
    <w:p w14:paraId="25A98ABC" w14:textId="1619056C" w:rsidR="009A08FB" w:rsidRPr="00C414A0" w:rsidRDefault="009A08FB" w:rsidP="009A08FB">
      <w:pPr>
        <w:pStyle w:val="BodyText"/>
        <w:spacing w:after="0" w:line="360" w:lineRule="auto"/>
        <w:rPr>
          <w:lang w:val="en-US" w:eastAsia="zh-TW"/>
        </w:rPr>
      </w:pPr>
    </w:p>
    <w:p w14:paraId="5BFD7620" w14:textId="77777777" w:rsidR="009A08FB" w:rsidRPr="009A08FB" w:rsidRDefault="009A08FB" w:rsidP="00304907">
      <w:pPr>
        <w:spacing w:before="100" w:beforeAutospacing="1" w:after="100" w:afterAutospacing="1"/>
        <w:outlineLvl w:val="0"/>
        <w:rPr>
          <w:rFonts w:ascii="Times New Roman" w:eastAsia="新細明體" w:hAnsi="Times New Roman" w:cs="新細明體"/>
          <w:bCs/>
          <w:kern w:val="36"/>
          <w:sz w:val="24"/>
          <w:szCs w:val="24"/>
          <w:lang w:val="en-GB" w:eastAsia="zh-HK"/>
        </w:rPr>
      </w:pPr>
      <w:bookmarkStart w:id="0" w:name="_GoBack"/>
      <w:bookmarkEnd w:id="0"/>
    </w:p>
    <w:p w14:paraId="27A24B6E" w14:textId="16290215" w:rsidR="000B1093" w:rsidRPr="00B3633D" w:rsidRDefault="000B1093" w:rsidP="000B1093">
      <w:pPr>
        <w:pStyle w:val="BodyText"/>
        <w:spacing w:after="0" w:line="360" w:lineRule="auto"/>
        <w:rPr>
          <w:lang w:val="en-US" w:eastAsia="zh-HK"/>
        </w:rPr>
      </w:pPr>
    </w:p>
    <w:p w14:paraId="6B198857" w14:textId="77777777" w:rsidR="000B1093" w:rsidRDefault="000B1093" w:rsidP="000B1093">
      <w:pPr>
        <w:pStyle w:val="BodyText"/>
        <w:spacing w:after="0" w:line="360" w:lineRule="auto"/>
        <w:rPr>
          <w:lang w:eastAsia="zh-TW"/>
        </w:rPr>
      </w:pPr>
    </w:p>
    <w:p w14:paraId="35B36EAE" w14:textId="77777777" w:rsidR="000B1093" w:rsidRDefault="000B1093" w:rsidP="000B1093">
      <w:pPr>
        <w:rPr>
          <w:lang w:val="en-GB" w:eastAsia="zh-TW"/>
        </w:rPr>
      </w:pPr>
    </w:p>
    <w:p w14:paraId="3FA9D198" w14:textId="77777777" w:rsidR="000556BB" w:rsidRPr="000B1093" w:rsidRDefault="000556BB" w:rsidP="000B1093">
      <w:pPr>
        <w:tabs>
          <w:tab w:val="left" w:pos="1245"/>
        </w:tabs>
        <w:rPr>
          <w:lang w:val="en-GB" w:eastAsia="zh-TW"/>
        </w:rPr>
      </w:pPr>
    </w:p>
    <w:sectPr w:rsidR="000556BB" w:rsidRPr="000B10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7731" w16cex:dateUtc="2020-08-21T08:39:00Z"/>
  <w16cex:commentExtensible w16cex:durableId="22EA7D40" w16cex:dateUtc="2020-08-21T09:05:00Z"/>
  <w16cex:commentExtensible w16cex:durableId="22EA7C1A" w16cex:dateUtc="2020-08-21T09:00:00Z"/>
  <w16cex:commentExtensible w16cex:durableId="22EA8128" w16cex:dateUtc="2020-08-21T09:21:00Z"/>
  <w16cex:commentExtensible w16cex:durableId="22EA78C7" w16cex:dateUtc="2020-08-21T08:45:00Z"/>
  <w16cex:commentExtensible w16cex:durableId="22EA7820" w16cex:dateUtc="2020-08-21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0323F9" w16cid:durableId="22EA7731"/>
  <w16cid:commentId w16cid:paraId="04664A1E" w16cid:durableId="22EA7D40"/>
  <w16cid:commentId w16cid:paraId="018F71C9" w16cid:durableId="22EA7C1A"/>
  <w16cid:commentId w16cid:paraId="58A58414" w16cid:durableId="22EA8128"/>
  <w16cid:commentId w16cid:paraId="5F75C01A" w16cid:durableId="22EA78C7"/>
  <w16cid:commentId w16cid:paraId="4049D6D8" w16cid:durableId="22EA78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24F31" w14:textId="77777777" w:rsidR="00CC7D0C" w:rsidRDefault="00CC7D0C" w:rsidP="002E42A7">
      <w:r>
        <w:separator/>
      </w:r>
    </w:p>
  </w:endnote>
  <w:endnote w:type="continuationSeparator" w:id="0">
    <w:p w14:paraId="3F1C30F9" w14:textId="77777777" w:rsidR="00CC7D0C" w:rsidRDefault="00CC7D0C" w:rsidP="002E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131B" w14:textId="77777777" w:rsidR="00CC7D0C" w:rsidRDefault="00CC7D0C" w:rsidP="002E42A7">
      <w:r>
        <w:separator/>
      </w:r>
    </w:p>
  </w:footnote>
  <w:footnote w:type="continuationSeparator" w:id="0">
    <w:p w14:paraId="0DA7886F" w14:textId="77777777" w:rsidR="00CC7D0C" w:rsidRDefault="00CC7D0C" w:rsidP="002E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494D"/>
    <w:multiLevelType w:val="multilevel"/>
    <w:tmpl w:val="C5F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3"/>
    <w:rsid w:val="000556BB"/>
    <w:rsid w:val="000B1093"/>
    <w:rsid w:val="0010498D"/>
    <w:rsid w:val="00112F2D"/>
    <w:rsid w:val="001270BA"/>
    <w:rsid w:val="00186685"/>
    <w:rsid w:val="001C508F"/>
    <w:rsid w:val="001E5C06"/>
    <w:rsid w:val="0024693B"/>
    <w:rsid w:val="00253FA1"/>
    <w:rsid w:val="002E42A7"/>
    <w:rsid w:val="00304907"/>
    <w:rsid w:val="0035602D"/>
    <w:rsid w:val="003C11A9"/>
    <w:rsid w:val="004136D0"/>
    <w:rsid w:val="00544666"/>
    <w:rsid w:val="005B6AB5"/>
    <w:rsid w:val="00680B33"/>
    <w:rsid w:val="006A6A29"/>
    <w:rsid w:val="006F2313"/>
    <w:rsid w:val="00726485"/>
    <w:rsid w:val="007725E6"/>
    <w:rsid w:val="00780733"/>
    <w:rsid w:val="00895CCD"/>
    <w:rsid w:val="008A1128"/>
    <w:rsid w:val="008A2F32"/>
    <w:rsid w:val="00941801"/>
    <w:rsid w:val="009862CB"/>
    <w:rsid w:val="00993CE5"/>
    <w:rsid w:val="009A08FB"/>
    <w:rsid w:val="009C266E"/>
    <w:rsid w:val="009C46B0"/>
    <w:rsid w:val="009E7D19"/>
    <w:rsid w:val="00A032F5"/>
    <w:rsid w:val="00A9224B"/>
    <w:rsid w:val="00AC13E7"/>
    <w:rsid w:val="00B24D26"/>
    <w:rsid w:val="00B3633D"/>
    <w:rsid w:val="00B70EC9"/>
    <w:rsid w:val="00BE2BAC"/>
    <w:rsid w:val="00C414A0"/>
    <w:rsid w:val="00C41DD5"/>
    <w:rsid w:val="00C84F88"/>
    <w:rsid w:val="00CB3ACE"/>
    <w:rsid w:val="00CC7D0C"/>
    <w:rsid w:val="00F80726"/>
    <w:rsid w:val="00FD368B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B88A7"/>
  <w15:chartTrackingRefBased/>
  <w15:docId w15:val="{675E056B-2695-470B-BA7C-68BFFD6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0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0B1093"/>
    <w:pPr>
      <w:spacing w:after="240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B1093"/>
    <w:rPr>
      <w:rFonts w:ascii="Times New Roman" w:eastAsia="SimSu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69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0E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3AC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E5C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5C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A7"/>
  </w:style>
  <w:style w:type="paragraph" w:styleId="Footer">
    <w:name w:val="footer"/>
    <w:basedOn w:val="Normal"/>
    <w:link w:val="FooterChar"/>
    <w:uiPriority w:val="99"/>
    <w:unhideWhenUsed/>
    <w:rsid w:val="002E4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ing.hkjc.com/racing/information/Chinese/Horse/OwnerSearch.aspx?HorseOwner=%E9%A6%99%E6%B8%AF%E8%B6%B3%E7%90%83%E6%9C%83%E5%9C%98%E9%AB%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cing.hkjc.com/racing/information/Chinese/Horse/OwnerSearch.aspx?HorseOwner=%E5%AD%96%E5%A3%AB%E6%89%93%E5%9C%98%E9%AB%94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3363-B4A8-47E2-BCF9-A129543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Raymond Y Y (Chief Editor, Public Affairs)</dc:creator>
  <cp:keywords/>
  <dc:description/>
  <cp:lastModifiedBy>WONG, Jennifer W Y</cp:lastModifiedBy>
  <cp:revision>4</cp:revision>
  <dcterms:created xsi:type="dcterms:W3CDTF">2020-08-25T10:46:00Z</dcterms:created>
  <dcterms:modified xsi:type="dcterms:W3CDTF">2020-08-25T10:52:00Z</dcterms:modified>
</cp:coreProperties>
</file>