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350219" w:rsidRDefault="008E2345" w:rsidP="00305106">
      <w:pPr>
        <w:rPr>
          <w:rFonts w:ascii="細明體_HKSCS" w:eastAsia="細明體_HKSCS" w:hAnsi="細明體_HKSCS" w:cs="Arial"/>
        </w:rPr>
      </w:pPr>
    </w:p>
    <w:p w:rsidR="008E2345" w:rsidRPr="00350219" w:rsidRDefault="00C153CC" w:rsidP="00A23ECB">
      <w:pPr>
        <w:pStyle w:val="Heading5"/>
        <w:rPr>
          <w:rFonts w:ascii="細明體_HKSCS" w:eastAsia="細明體_HKSCS" w:hAnsi="細明體_HKSCS" w:cs="Arial"/>
          <w:b w:val="0"/>
          <w:sz w:val="20"/>
        </w:rPr>
      </w:pPr>
      <w:r>
        <w:rPr>
          <w:rFonts w:ascii="細明體_HKSCS" w:eastAsia="細明體_HKSCS" w:hAnsi="細明體_HKSCS" w:cs="Arial" w:hint="eastAsia"/>
          <w:bCs/>
          <w:lang w:val="en-US" w:eastAsia="zh-HK"/>
        </w:rPr>
        <w:t>特寫</w:t>
      </w:r>
    </w:p>
    <w:p w:rsidR="008E2345" w:rsidRPr="00350219" w:rsidRDefault="008E2345" w:rsidP="008E2345">
      <w:pPr>
        <w:jc w:val="both"/>
        <w:rPr>
          <w:rFonts w:ascii="細明體_HKSCS" w:eastAsia="細明體_HKSCS" w:hAnsi="細明體_HKSCS" w:cs="Arial"/>
          <w:sz w:val="16"/>
          <w:szCs w:val="16"/>
        </w:rPr>
      </w:pPr>
      <w:r w:rsidRPr="00350219">
        <w:rPr>
          <w:rFonts w:ascii="細明體_HKSCS" w:eastAsia="細明體_HKSCS" w:hAnsi="細明體_HKSCS" w:cs="Arial"/>
          <w:sz w:val="16"/>
          <w:szCs w:val="16"/>
        </w:rPr>
        <w:t xml:space="preserve"> </w:t>
      </w:r>
    </w:p>
    <w:p w:rsidR="00B417F6" w:rsidRPr="00350219" w:rsidRDefault="0068211E" w:rsidP="00B417F6">
      <w:pPr>
        <w:jc w:val="both"/>
        <w:rPr>
          <w:rFonts w:ascii="細明體_HKSCS" w:eastAsia="細明體_HKSCS" w:hAnsi="細明體_HKSCS"/>
          <w:sz w:val="20"/>
          <w:szCs w:val="20"/>
          <w:lang w:val="en-US"/>
        </w:rPr>
      </w:pP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應屆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富衛保險女皇盃冠軍</w:t>
      </w:r>
      <w:r w:rsidR="00B417F6" w:rsidRPr="00350219">
        <w:rPr>
          <w:rFonts w:ascii="細明體_HKSCS" w:eastAsia="細明體_HKSCS" w:hAnsi="細明體_HKSCS" w:hint="eastAsia"/>
          <w:sz w:val="20"/>
          <w:szCs w:val="20"/>
        </w:rPr>
        <w:t>「唯獨愛你」</w:t>
      </w:r>
      <w:r w:rsidR="00BC37AA">
        <w:rPr>
          <w:rFonts w:ascii="細明體_HKSCS" w:eastAsia="細明體_HKSCS" w:hAnsi="細明體_HKSCS" w:hint="eastAsia"/>
          <w:sz w:val="20"/>
          <w:szCs w:val="20"/>
          <w:lang w:eastAsia="zh-HK"/>
        </w:rPr>
        <w:t>載譽重臨</w:t>
      </w:r>
      <w:r w:rsidR="00B417F6" w:rsidRPr="00350219">
        <w:rPr>
          <w:rFonts w:ascii="細明體_HKSCS" w:eastAsia="細明體_HKSCS" w:hAnsi="細明體_HKSCS" w:hint="eastAsia"/>
          <w:sz w:val="20"/>
          <w:szCs w:val="20"/>
        </w:rPr>
        <w:t>，</w:t>
      </w:r>
      <w:r w:rsidR="00BC37AA">
        <w:rPr>
          <w:rFonts w:ascii="細明體_HKSCS" w:eastAsia="細明體_HKSCS" w:hAnsi="細明體_HKSCS" w:hint="eastAsia"/>
          <w:sz w:val="20"/>
          <w:szCs w:val="20"/>
          <w:lang w:eastAsia="zh-HK"/>
        </w:rPr>
        <w:t>冀能再度揚威香港</w:t>
      </w:r>
      <w:r w:rsidR="00BC37AA" w:rsidRPr="00350219">
        <w:rPr>
          <w:rFonts w:ascii="細明體_HKSCS" w:eastAsia="細明體_HKSCS" w:hAnsi="細明體_HKSCS" w:hint="eastAsia"/>
          <w:sz w:val="20"/>
          <w:szCs w:val="20"/>
        </w:rPr>
        <w:t>，</w:t>
      </w:r>
      <w:r w:rsidR="00BC37AA">
        <w:rPr>
          <w:rFonts w:ascii="細明體_HKSCS" w:eastAsia="細明體_HKSCS" w:hAnsi="細明體_HKSCS" w:hint="eastAsia"/>
          <w:sz w:val="20"/>
          <w:szCs w:val="20"/>
          <w:lang w:eastAsia="zh-HK"/>
        </w:rPr>
        <w:t>牠</w:t>
      </w:r>
      <w:r w:rsidR="00B417F6" w:rsidRPr="00350219">
        <w:rPr>
          <w:rFonts w:ascii="細明體_HKSCS" w:eastAsia="細明體_HKSCS" w:hAnsi="細明體_HKSCS" w:hint="eastAsia"/>
          <w:sz w:val="20"/>
          <w:szCs w:val="20"/>
        </w:rPr>
        <w:t>上仗在美國勝出育馬者盃雌馬草地大賽。</w:t>
      </w:r>
    </w:p>
    <w:p w:rsidR="00B417F6" w:rsidRPr="00350219" w:rsidRDefault="00B417F6" w:rsidP="00B417F6">
      <w:pPr>
        <w:jc w:val="both"/>
        <w:rPr>
          <w:rFonts w:ascii="細明體_HKSCS" w:eastAsia="細明體_HKSCS" w:hAnsi="細明體_HKSCS"/>
          <w:sz w:val="12"/>
          <w:szCs w:val="12"/>
        </w:rPr>
      </w:pPr>
      <w:r w:rsidRPr="00350219">
        <w:rPr>
          <w:rFonts w:ascii="細明體_HKSCS" w:eastAsia="細明體_HKSCS" w:hAnsi="細明體_HKSCS"/>
          <w:sz w:val="12"/>
          <w:szCs w:val="12"/>
          <w:lang w:val="en-AU"/>
        </w:rPr>
        <w:t> </w:t>
      </w:r>
    </w:p>
    <w:p w:rsidR="00B417F6" w:rsidRPr="00350219" w:rsidRDefault="00B417F6" w:rsidP="00B417F6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350219">
        <w:rPr>
          <w:rFonts w:ascii="細明體_HKSCS" w:eastAsia="細明體_HKSCS" w:hAnsi="細明體_HKSCS" w:hint="eastAsia"/>
          <w:sz w:val="20"/>
          <w:szCs w:val="20"/>
        </w:rPr>
        <w:t>同樣來自日本的「麗冠花環」</w:t>
      </w:r>
      <w:r w:rsidR="0068211E" w:rsidRPr="00350219">
        <w:rPr>
          <w:rFonts w:ascii="細明體_HKSCS" w:eastAsia="細明體_HKSCS" w:hAnsi="細明體_HKSCS" w:hint="eastAsia"/>
          <w:sz w:val="20"/>
          <w:szCs w:val="20"/>
        </w:rPr>
        <w:t>，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過往角逐</w:t>
      </w:r>
      <w:r w:rsidRPr="00350219">
        <w:rPr>
          <w:rFonts w:ascii="細明體_HKSCS" w:eastAsia="細明體_HKSCS" w:hAnsi="細明體_HKSCS"/>
          <w:sz w:val="20"/>
          <w:szCs w:val="20"/>
          <w:lang w:val="en-AU"/>
        </w:rPr>
        <w:t>2000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米賽事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從未敗陣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，包括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勝出一級賽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大阪盃</w:t>
      </w:r>
      <w:r w:rsidR="0068211E" w:rsidRPr="00350219">
        <w:rPr>
          <w:rFonts w:ascii="細明體_HKSCS" w:eastAsia="細明體_HKSCS" w:hAnsi="細明體_HKSCS" w:hint="eastAsia"/>
          <w:sz w:val="20"/>
          <w:szCs w:val="20"/>
        </w:rPr>
        <w:t>，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今仗為首次遠征海外。</w:t>
      </w:r>
    </w:p>
    <w:p w:rsidR="00B417F6" w:rsidRPr="00350219" w:rsidRDefault="00B417F6" w:rsidP="00B417F6">
      <w:pPr>
        <w:jc w:val="both"/>
        <w:rPr>
          <w:rFonts w:ascii="細明體_HKSCS" w:eastAsia="細明體_HKSCS" w:hAnsi="細明體_HKSCS"/>
          <w:sz w:val="12"/>
          <w:szCs w:val="12"/>
        </w:rPr>
      </w:pPr>
      <w:r w:rsidRPr="00350219">
        <w:rPr>
          <w:rFonts w:ascii="細明體_HKSCS" w:eastAsia="細明體_HKSCS" w:hAnsi="細明體_HKSCS"/>
          <w:sz w:val="12"/>
          <w:szCs w:val="12"/>
          <w:lang w:val="en-AU"/>
        </w:rPr>
        <w:t> </w:t>
      </w:r>
    </w:p>
    <w:p w:rsidR="00B417F6" w:rsidRPr="00350219" w:rsidRDefault="00B417F6" w:rsidP="00B417F6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350219">
        <w:rPr>
          <w:rFonts w:ascii="細明體_HKSCS" w:eastAsia="細明體_HKSCS" w:hAnsi="細明體_HKSCS" w:hint="eastAsia"/>
          <w:sz w:val="20"/>
          <w:szCs w:val="20"/>
        </w:rPr>
        <w:t>「譽滿杜拜」</w:t>
      </w:r>
      <w:r w:rsidR="00BC37AA">
        <w:rPr>
          <w:rFonts w:ascii="細明體_HKSCS" w:eastAsia="細明體_HKSCS" w:hAnsi="細明體_HKSCS" w:hint="eastAsia"/>
          <w:sz w:val="20"/>
          <w:szCs w:val="20"/>
          <w:lang w:eastAsia="zh-HK"/>
        </w:rPr>
        <w:t>剛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在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一級賽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英國冠軍錦標中取得接近的亞軍</w:t>
      </w:r>
      <w:r w:rsidR="0068211E" w:rsidRPr="00350219">
        <w:rPr>
          <w:rFonts w:ascii="細明體_HKSCS" w:eastAsia="細明體_HKSCS" w:hAnsi="細明體_HKSCS" w:hint="eastAsia"/>
          <w:sz w:val="20"/>
          <w:szCs w:val="20"/>
        </w:rPr>
        <w:t>，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此駒曾兩勝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二</w:t>
      </w:r>
      <w:r w:rsidR="0068211E" w:rsidRPr="00350219">
        <w:rPr>
          <w:rFonts w:ascii="細明體_HKSCS" w:eastAsia="細明體_HKSCS" w:hAnsi="細明體_HKSCS" w:hint="eastAsia"/>
          <w:sz w:val="20"/>
          <w:szCs w:val="20"/>
        </w:rPr>
        <w:t>級賽，今仗將首次作越洋挑戰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。在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一級賽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英國冠軍錦標中取得季軍的「文政兼從」，冀繼「歷山金駒」於</w:t>
      </w:r>
      <w:r w:rsidRPr="00350219">
        <w:rPr>
          <w:rFonts w:ascii="細明體_HKSCS" w:eastAsia="細明體_HKSCS" w:hAnsi="細明體_HKSCS"/>
          <w:sz w:val="20"/>
          <w:szCs w:val="20"/>
          <w:lang w:val="en-AU"/>
        </w:rPr>
        <w:t>2004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年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獲勝後，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為鮑爾傑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帶來此賽第二次勝利</w:t>
      </w:r>
      <w:r w:rsidRPr="00350219">
        <w:rPr>
          <w:rFonts w:ascii="細明體_HKSCS" w:eastAsia="細明體_HKSCS" w:hAnsi="細明體_HKSCS" w:hint="eastAsia"/>
          <w:sz w:val="20"/>
          <w:szCs w:val="20"/>
        </w:rPr>
        <w:t>。</w:t>
      </w:r>
    </w:p>
    <w:p w:rsidR="00B417F6" w:rsidRPr="00350219" w:rsidRDefault="00B417F6" w:rsidP="00B417F6">
      <w:pPr>
        <w:jc w:val="both"/>
        <w:rPr>
          <w:rFonts w:ascii="細明體_HKSCS" w:eastAsia="細明體_HKSCS" w:hAnsi="細明體_HKSCS"/>
          <w:sz w:val="12"/>
          <w:szCs w:val="12"/>
        </w:rPr>
      </w:pPr>
      <w:r w:rsidRPr="00350219">
        <w:rPr>
          <w:rFonts w:ascii="細明體_HKSCS" w:eastAsia="細明體_HKSCS" w:hAnsi="細明體_HKSCS"/>
          <w:sz w:val="12"/>
          <w:szCs w:val="12"/>
          <w:lang w:val="en-AU"/>
        </w:rPr>
        <w:t> </w:t>
      </w:r>
    </w:p>
    <w:p w:rsidR="00B417F6" w:rsidRDefault="00B417F6" w:rsidP="00B417F6">
      <w:pPr>
        <w:jc w:val="both"/>
        <w:rPr>
          <w:rFonts w:ascii="細明體_HKSCS" w:eastAsia="細明體_HKSCS" w:hAnsi="細明體_HKSCS"/>
          <w:sz w:val="20"/>
          <w:szCs w:val="20"/>
          <w:lang w:eastAsia="zh-HK"/>
        </w:rPr>
      </w:pP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主隊由「龍鼓飛揚」領軍，而一級賽渣打冠軍暨遮打盃盟主「勇戰神駒」及</w:t>
      </w:r>
      <w:r w:rsidRPr="00350219">
        <w:rPr>
          <w:rFonts w:ascii="細明體_HKSCS" w:eastAsia="細明體_HKSCS" w:hAnsi="細明體_HKSCS"/>
          <w:sz w:val="20"/>
          <w:szCs w:val="20"/>
          <w:lang w:val="en-AU"/>
        </w:rPr>
        <w:t>2021</w:t>
      </w:r>
      <w:r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年寶馬香港打吡大賽亞軍「將王」也會列陣。至於「飛輪閃耀」及「嘉應之</w:t>
      </w:r>
      <w:r w:rsidR="00BC37AA">
        <w:rPr>
          <w:rFonts w:ascii="細明體_HKSCS" w:eastAsia="細明體_HKSCS" w:hAnsi="細明體_HKSCS" w:hint="eastAsia"/>
          <w:sz w:val="20"/>
          <w:szCs w:val="20"/>
          <w:lang w:eastAsia="zh-HK"/>
        </w:rPr>
        <w:t>星」則為</w:t>
      </w:r>
      <w:r w:rsidR="0068211E" w:rsidRPr="00350219">
        <w:rPr>
          <w:rFonts w:ascii="細明體_HKSCS" w:eastAsia="細明體_HKSCS" w:hAnsi="細明體_HKSCS" w:hint="eastAsia"/>
          <w:sz w:val="20"/>
          <w:szCs w:val="20"/>
          <w:lang w:eastAsia="zh-HK"/>
        </w:rPr>
        <w:t>補入參賽。</w:t>
      </w:r>
    </w:p>
    <w:p w:rsidR="00307B39" w:rsidRPr="00350219" w:rsidRDefault="00307B39" w:rsidP="00B417F6">
      <w:pPr>
        <w:jc w:val="both"/>
        <w:rPr>
          <w:rFonts w:ascii="細明體_HKSCS" w:eastAsia="細明體_HKSCS" w:hAnsi="細明體_HKSCS"/>
          <w:sz w:val="20"/>
          <w:szCs w:val="20"/>
        </w:rPr>
      </w:pPr>
    </w:p>
    <w:p w:rsidR="00D40EDF" w:rsidRPr="00350219" w:rsidRDefault="00D40EDF" w:rsidP="00D40EDF">
      <w:pPr>
        <w:jc w:val="both"/>
        <w:rPr>
          <w:rFonts w:ascii="細明體_HKSCS" w:eastAsia="細明體_HKSCS" w:hAnsi="細明體_HKSCS" w:cs="Arial"/>
          <w:sz w:val="16"/>
          <w:szCs w:val="16"/>
        </w:rPr>
      </w:pPr>
    </w:p>
    <w:tbl>
      <w:tblPr>
        <w:tblW w:w="107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2977"/>
        <w:gridCol w:w="2324"/>
        <w:gridCol w:w="3119"/>
      </w:tblGrid>
      <w:tr w:rsidR="0022632D" w:rsidRPr="00350219" w:rsidTr="00AA3F47">
        <w:trPr>
          <w:trHeight w:hRule="exact" w:val="1588"/>
        </w:trPr>
        <w:tc>
          <w:tcPr>
            <w:tcW w:w="2324" w:type="dxa"/>
            <w:shd w:val="clear" w:color="auto" w:fill="auto"/>
          </w:tcPr>
          <w:p w:rsidR="0022632D" w:rsidRPr="00350219" w:rsidRDefault="00DB6286" w:rsidP="0022632D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03985" cy="93599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YingSta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7E0BCB" w:rsidRPr="00350219" w:rsidRDefault="007E0BCB" w:rsidP="00DB6286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嘉應之星</w:t>
            </w:r>
          </w:p>
          <w:p w:rsidR="0022632D" w:rsidRPr="00350219" w:rsidRDefault="007E0BCB" w:rsidP="00DB6286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6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22632D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</w:t>
            </w:r>
            <w:r w:rsidR="00D40EDF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7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22632D" w:rsidRPr="00350219" w:rsidRDefault="00BC37AA" w:rsidP="00BC37AA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>在香港已勝出四項賽事，並在三項一級賽中跑入位置。代表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作包括</w:t>
            </w:r>
            <w:r w:rsidR="00E75596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2020年攻下獅子山錦標（1600米三級賽）。</w:t>
            </w:r>
          </w:p>
        </w:tc>
        <w:tc>
          <w:tcPr>
            <w:tcW w:w="2324" w:type="dxa"/>
            <w:shd w:val="clear" w:color="auto" w:fill="auto"/>
          </w:tcPr>
          <w:p w:rsidR="0022632D" w:rsidRPr="00350219" w:rsidRDefault="00DB6286" w:rsidP="0022632D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03985" cy="93599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nfie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E0BCB" w:rsidRPr="00350219" w:rsidRDefault="007E0BCB" w:rsidP="0068211E">
            <w:pPr>
              <w:jc w:val="both"/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勇戰神駒</w:t>
            </w:r>
          </w:p>
          <w:p w:rsidR="0022632D" w:rsidRPr="00350219" w:rsidRDefault="007E0BCB" w:rsidP="0068211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5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D40EDF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116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DB6286" w:rsidRPr="00350219" w:rsidRDefault="00E75596" w:rsidP="0068211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2021年渣打冠軍暨遮打盃（2400米一級賽）盟主。季內復出首戰勝出二級賽東方表行沙田錦標（1600</w:t>
            </w:r>
            <w:r w:rsidR="0068211E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米讓賽）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。來港前曾在智利三勝一級賽。</w:t>
            </w:r>
          </w:p>
        </w:tc>
      </w:tr>
      <w:tr w:rsidR="0022632D" w:rsidRPr="00350219" w:rsidTr="00AA3F47">
        <w:trPr>
          <w:trHeight w:hRule="exact" w:val="1588"/>
        </w:trPr>
        <w:tc>
          <w:tcPr>
            <w:tcW w:w="2324" w:type="dxa"/>
            <w:shd w:val="clear" w:color="auto" w:fill="auto"/>
          </w:tcPr>
          <w:p w:rsidR="0022632D" w:rsidRPr="00350219" w:rsidRDefault="00DB6286" w:rsidP="0022632D">
            <w:pPr>
              <w:rPr>
                <w:rFonts w:ascii="細明體_HKSCS" w:eastAsia="細明體_HKSCS" w:hAnsi="細明體_HKSCS" w:cs="Arial"/>
                <w:sz w:val="16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03985" cy="93599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oriousDrag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7E0BCB" w:rsidRPr="00350219" w:rsidRDefault="007E0BCB" w:rsidP="00DB6286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龍鼓飛揚</w:t>
            </w:r>
          </w:p>
          <w:p w:rsidR="0022632D" w:rsidRPr="00350219" w:rsidRDefault="007E0BCB" w:rsidP="00DB6286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6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D40EDF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115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DB6286" w:rsidRPr="00350219" w:rsidRDefault="00E75596" w:rsidP="0068211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上季取得兩捷，包括勝出三級賽百週年紀念銀瓶（1800米讓賽）。上仗角逐中銀香港馬會盃 (2000米二級賽)，在頭馬「精神威」之後跑獲季軍。</w:t>
            </w:r>
          </w:p>
        </w:tc>
        <w:tc>
          <w:tcPr>
            <w:tcW w:w="2324" w:type="dxa"/>
            <w:shd w:val="clear" w:color="auto" w:fill="auto"/>
          </w:tcPr>
          <w:p w:rsidR="0022632D" w:rsidRPr="00350219" w:rsidRDefault="00DB6286" w:rsidP="0022632D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04620" cy="93599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shiIguaz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7E0BCB" w:rsidRPr="00350219" w:rsidRDefault="007E0BCB" w:rsidP="00DB6286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滂薄無比</w:t>
            </w:r>
          </w:p>
          <w:p w:rsidR="0022632D" w:rsidRPr="00350219" w:rsidRDefault="007E0BCB" w:rsidP="00DB6286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5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D40EDF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114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DB6286" w:rsidRPr="00350219" w:rsidRDefault="00E75596" w:rsidP="0068211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2021年二級賽中山紀念賽（1800米）盟主，此前曾勝出三級賽中山金盃（2000米）。上仗出爭秋季天皇賞（2000米一級賽）得第五名。</w:t>
            </w:r>
          </w:p>
        </w:tc>
      </w:tr>
      <w:tr w:rsidR="0068211E" w:rsidRPr="00350219" w:rsidTr="00AA3F47">
        <w:trPr>
          <w:trHeight w:hRule="exact" w:val="1588"/>
        </w:trPr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53B1B0CB" wp14:editId="62D84791">
                  <wp:extent cx="1403985" cy="93599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ussianEmper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將王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4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110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68211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今年香港經典盃（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1800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米）及寶馬香港打吡大賽（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2000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米）亞軍。來港前曾在英國的皇家雅士谷賽期攻下三級賽漢普頓宮錦標（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1993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米）。</w:t>
            </w:r>
          </w:p>
        </w:tc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1E3E6E21" wp14:editId="5C13A368">
                  <wp:extent cx="1403985" cy="935990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OURBILLONDIAMON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飛輪閃耀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5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107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BC37AA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在澳洲服役時曾在澳洲打吡（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2400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米一級賽）取得季軍。上仗出爭三級賽莎莎婦女銀袋（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1800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米讓賽），奪標而回。</w:t>
            </w:r>
          </w:p>
        </w:tc>
      </w:tr>
      <w:tr w:rsidR="0068211E" w:rsidRPr="00350219" w:rsidTr="00AA3F47">
        <w:trPr>
          <w:trHeight w:hRule="exact" w:val="1588"/>
        </w:trPr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5930FC2F" wp14:editId="474778DB">
                  <wp:extent cx="1403985" cy="93599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rlinTan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柏林探戈</w:t>
            </w:r>
            <w:r w:rsidRPr="00350219">
              <w:rPr>
                <w:rFonts w:ascii="細明體_HKSCS" w:eastAsia="細明體_HKSCS" w:hAnsi="細明體_HKSCS" w:cs="Arial"/>
                <w:b/>
                <w:sz w:val="16"/>
                <w:szCs w:val="16"/>
              </w:rPr>
              <w:t xml:space="preserve"> 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4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95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BC37AA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來港前曾勝出一項三級賽2020年經典預賽錦標（1999米），擊敗香港瓶參賽馬「致勝一擊」。</w:t>
            </w:r>
          </w:p>
        </w:tc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1BF444F9" wp14:editId="0506CF04">
                  <wp:extent cx="1403985" cy="93599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ubaiHonou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譽滿杜拜</w:t>
            </w:r>
          </w:p>
          <w:p w:rsidR="0068211E" w:rsidRPr="00350219" w:rsidRDefault="0068211E" w:rsidP="0068211E">
            <w:pPr>
              <w:tabs>
                <w:tab w:val="right" w:pos="2779"/>
              </w:tabs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英國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3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121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68211E">
            <w:pPr>
              <w:tabs>
                <w:tab w:val="right" w:pos="2779"/>
              </w:tabs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上仗在一級賽英國冠軍錦標（1993米）得亞軍，此前曾在法國勝出兩項二級賽。</w:t>
            </w:r>
          </w:p>
        </w:tc>
      </w:tr>
      <w:tr w:rsidR="0068211E" w:rsidRPr="00350219" w:rsidTr="00AA3F47">
        <w:trPr>
          <w:trHeight w:hRule="exact" w:val="1588"/>
        </w:trPr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27FACD58" wp14:editId="5BA465E2">
                  <wp:extent cx="1403985" cy="93599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cSwine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文政兼從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愛爾蘭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3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118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BC37AA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今年在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英國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及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愛爾蘭勝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出兩項1600米一級賽，上仗角逐一級賽英國冠軍錦標獲季軍。</w:t>
            </w:r>
          </w:p>
        </w:tc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4CE582CA" wp14:editId="1BD76A9C">
                  <wp:extent cx="1404620" cy="93599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lshoi Balle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翩然舞姿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愛爾蘭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3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115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今年在美國攻下一級賽貝蒙打吡邀請錦標。</w:t>
            </w:r>
          </w:p>
        </w:tc>
      </w:tr>
      <w:tr w:rsidR="0068211E" w:rsidRPr="00350219" w:rsidTr="00AA3F47">
        <w:trPr>
          <w:trHeight w:hRule="exact" w:val="1588"/>
        </w:trPr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77624D2A" wp14:editId="11373BC6">
                  <wp:extent cx="1403985" cy="93599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iPapale_202104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麗冠花環</w:t>
            </w:r>
            <w:r w:rsidRPr="00350219">
              <w:rPr>
                <w:rFonts w:ascii="細明體_HKSCS" w:eastAsia="細明體_HKSCS" w:hAnsi="細明體_HKSCS" w:cs="Arial"/>
                <w:b/>
                <w:sz w:val="16"/>
                <w:szCs w:val="16"/>
              </w:rPr>
              <w:t xml:space="preserve"> 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4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雌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馬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118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68211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出道首六仗全勝，包括今年攻下一級賽大阪盃（2000米），其後出爭一級賽寶塚紀念賽（2200米）得季軍。</w:t>
            </w:r>
          </w:p>
        </w:tc>
        <w:tc>
          <w:tcPr>
            <w:tcW w:w="2324" w:type="dxa"/>
            <w:shd w:val="clear" w:color="auto" w:fill="auto"/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350219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0EFCC39E" wp14:editId="11E95014">
                  <wp:extent cx="1403985" cy="93599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vesOnlyYo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唯獨愛你</w:t>
            </w:r>
          </w:p>
          <w:p w:rsidR="0068211E" w:rsidRPr="00350219" w:rsidRDefault="0068211E" w:rsidP="0068211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 w:rsidR="00350219"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5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雌</w:t>
            </w:r>
            <w:r w:rsidR="00350219"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馬 </w:t>
            </w:r>
            <w:r w:rsidRPr="00350219">
              <w:rPr>
                <w:rFonts w:ascii="細明體_HKSCS" w:eastAsia="細明體_HKSCS" w:hAnsi="細明體_HKSCS" w:cs="Arial"/>
                <w:sz w:val="16"/>
                <w:szCs w:val="16"/>
              </w:rPr>
              <w:t>118</w:t>
            </w:r>
            <w:r w:rsidR="00000B19" w:rsidRPr="00000B19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68211E" w:rsidRPr="00350219" w:rsidRDefault="0068211E" w:rsidP="00770C63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770C63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在美國、日本及香港摘取三項一級賽冠軍</w:t>
            </w:r>
            <w:r w:rsidRPr="00770C63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包括</w:t>
            </w:r>
            <w:r w:rsidR="00770C63" w:rsidRPr="00770C63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富衛保險女皇盃</w:t>
            </w:r>
            <w:r w:rsidRPr="00770C63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及</w:t>
            </w:r>
            <w:r w:rsidR="00770C63" w:rsidRPr="00770C63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育馬者盃雌馬草地大賽</w:t>
            </w:r>
            <w:r w:rsidRPr="00770C63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。今仗載譽重臨香港，力爭在沙田的2000米途程保持</w:t>
            </w:r>
            <w:r w:rsidRPr="0035021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全勝。</w:t>
            </w:r>
          </w:p>
        </w:tc>
      </w:tr>
    </w:tbl>
    <w:p w:rsidR="00CA2002" w:rsidRPr="00350219" w:rsidRDefault="00CA2002" w:rsidP="007D62A7">
      <w:pPr>
        <w:jc w:val="both"/>
        <w:rPr>
          <w:rFonts w:ascii="細明體_HKSCS" w:eastAsia="細明體_HKSCS" w:hAnsi="細明體_HKSCS" w:cs="Arial"/>
          <w:sz w:val="16"/>
          <w:lang w:val="en-US"/>
        </w:rPr>
      </w:pPr>
    </w:p>
    <w:sectPr w:rsidR="00CA2002" w:rsidRPr="00350219" w:rsidSect="00CF7497">
      <w:headerReference w:type="default" r:id="rId19"/>
      <w:footerReference w:type="default" r:id="rId20"/>
      <w:type w:val="continuous"/>
      <w:pgSz w:w="11907" w:h="16840" w:code="9"/>
      <w:pgMar w:top="567" w:right="567" w:bottom="567" w:left="567" w:header="454" w:footer="454" w:gutter="0"/>
      <w:pgNumType w:fmt="numberInDash" w:start="33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A2" w:rsidRDefault="008B36A2">
      <w:r>
        <w:separator/>
      </w:r>
    </w:p>
  </w:endnote>
  <w:endnote w:type="continuationSeparator" w:id="0">
    <w:p w:rsidR="008B36A2" w:rsidRDefault="008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AA3F47">
      <w:rPr>
        <w:rFonts w:ascii="Arial" w:hAnsi="Arial" w:cs="Arial"/>
        <w:noProof/>
        <w:sz w:val="14"/>
        <w:szCs w:val="14"/>
      </w:rPr>
      <w:t>- 33 -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A2" w:rsidRDefault="008B36A2">
      <w:r>
        <w:separator/>
      </w:r>
    </w:p>
  </w:footnote>
  <w:footnote w:type="continuationSeparator" w:id="0">
    <w:p w:rsidR="008B36A2" w:rsidRDefault="008B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E7" w:rsidRDefault="00E91CE7" w:rsidP="00E91CE7">
    <w:pPr>
      <w:pStyle w:val="Header"/>
      <w:rPr>
        <w:szCs w:val="20"/>
        <w:lang w:val="en-US"/>
      </w:rPr>
    </w:pPr>
    <w:r>
      <w:rPr>
        <w:rFonts w:ascii="Arial Narrow" w:hAnsi="Arial Narrow" w:cs="Arial" w:hint="eastAsia"/>
        <w:sz w:val="14"/>
        <w:szCs w:val="14"/>
      </w:rPr>
      <w:t>浪琴表香港盃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2000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0B19"/>
    <w:rsid w:val="000048BF"/>
    <w:rsid w:val="00005360"/>
    <w:rsid w:val="00013E18"/>
    <w:rsid w:val="000170AF"/>
    <w:rsid w:val="00025DA5"/>
    <w:rsid w:val="000311AC"/>
    <w:rsid w:val="000315AE"/>
    <w:rsid w:val="000323A6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E13E6"/>
    <w:rsid w:val="000E225F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238C"/>
    <w:rsid w:val="00176AAC"/>
    <w:rsid w:val="001859D4"/>
    <w:rsid w:val="001928F3"/>
    <w:rsid w:val="0019626A"/>
    <w:rsid w:val="001D5224"/>
    <w:rsid w:val="001E091F"/>
    <w:rsid w:val="001F0658"/>
    <w:rsid w:val="00200624"/>
    <w:rsid w:val="00204FB5"/>
    <w:rsid w:val="0021129A"/>
    <w:rsid w:val="0022632D"/>
    <w:rsid w:val="002424D4"/>
    <w:rsid w:val="00247A67"/>
    <w:rsid w:val="00262EAA"/>
    <w:rsid w:val="00275FC2"/>
    <w:rsid w:val="002806C2"/>
    <w:rsid w:val="002A330E"/>
    <w:rsid w:val="002B318C"/>
    <w:rsid w:val="002C1FEF"/>
    <w:rsid w:val="002C4D66"/>
    <w:rsid w:val="002D441C"/>
    <w:rsid w:val="002D7D2D"/>
    <w:rsid w:val="00305106"/>
    <w:rsid w:val="003068D9"/>
    <w:rsid w:val="00307B39"/>
    <w:rsid w:val="003102E5"/>
    <w:rsid w:val="00345851"/>
    <w:rsid w:val="00350219"/>
    <w:rsid w:val="00353D2A"/>
    <w:rsid w:val="00360A6B"/>
    <w:rsid w:val="00384243"/>
    <w:rsid w:val="0039433B"/>
    <w:rsid w:val="003D0764"/>
    <w:rsid w:val="003F01C0"/>
    <w:rsid w:val="00404D0D"/>
    <w:rsid w:val="004070C7"/>
    <w:rsid w:val="004142B7"/>
    <w:rsid w:val="00435379"/>
    <w:rsid w:val="00452B4E"/>
    <w:rsid w:val="004545C4"/>
    <w:rsid w:val="00461538"/>
    <w:rsid w:val="00466D68"/>
    <w:rsid w:val="0047588B"/>
    <w:rsid w:val="0049765D"/>
    <w:rsid w:val="00497E36"/>
    <w:rsid w:val="004A49F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33339"/>
    <w:rsid w:val="00534622"/>
    <w:rsid w:val="00537240"/>
    <w:rsid w:val="0054285B"/>
    <w:rsid w:val="0054404D"/>
    <w:rsid w:val="00551B46"/>
    <w:rsid w:val="00565E29"/>
    <w:rsid w:val="005770A8"/>
    <w:rsid w:val="0058233D"/>
    <w:rsid w:val="00583ACB"/>
    <w:rsid w:val="005D38BF"/>
    <w:rsid w:val="005E14ED"/>
    <w:rsid w:val="005E2722"/>
    <w:rsid w:val="005E6EBD"/>
    <w:rsid w:val="005F1E81"/>
    <w:rsid w:val="006054F2"/>
    <w:rsid w:val="00606E1D"/>
    <w:rsid w:val="006341F0"/>
    <w:rsid w:val="00642163"/>
    <w:rsid w:val="00646D1D"/>
    <w:rsid w:val="00655DAF"/>
    <w:rsid w:val="006766C5"/>
    <w:rsid w:val="0068211E"/>
    <w:rsid w:val="00682A82"/>
    <w:rsid w:val="00687A1D"/>
    <w:rsid w:val="006A0DEB"/>
    <w:rsid w:val="006A0EAB"/>
    <w:rsid w:val="006B1CB3"/>
    <w:rsid w:val="006B7404"/>
    <w:rsid w:val="006B7906"/>
    <w:rsid w:val="006C239A"/>
    <w:rsid w:val="006C2A07"/>
    <w:rsid w:val="006D0CC9"/>
    <w:rsid w:val="006F4BCC"/>
    <w:rsid w:val="00705C48"/>
    <w:rsid w:val="00707C40"/>
    <w:rsid w:val="00724978"/>
    <w:rsid w:val="007602B4"/>
    <w:rsid w:val="00767C21"/>
    <w:rsid w:val="00770C63"/>
    <w:rsid w:val="007773A4"/>
    <w:rsid w:val="00782523"/>
    <w:rsid w:val="007A3F1B"/>
    <w:rsid w:val="007D11C5"/>
    <w:rsid w:val="007D547D"/>
    <w:rsid w:val="007D62A7"/>
    <w:rsid w:val="007E0BCB"/>
    <w:rsid w:val="007E323A"/>
    <w:rsid w:val="007F1472"/>
    <w:rsid w:val="007F2438"/>
    <w:rsid w:val="007F7DC8"/>
    <w:rsid w:val="007F7E11"/>
    <w:rsid w:val="00811EF9"/>
    <w:rsid w:val="00816347"/>
    <w:rsid w:val="008264AB"/>
    <w:rsid w:val="00827EFE"/>
    <w:rsid w:val="0086536A"/>
    <w:rsid w:val="00887295"/>
    <w:rsid w:val="008A2792"/>
    <w:rsid w:val="008A50E2"/>
    <w:rsid w:val="008B36A2"/>
    <w:rsid w:val="008C0DBB"/>
    <w:rsid w:val="008C1289"/>
    <w:rsid w:val="008C308E"/>
    <w:rsid w:val="008C33DD"/>
    <w:rsid w:val="008C68E8"/>
    <w:rsid w:val="008D603A"/>
    <w:rsid w:val="008E2345"/>
    <w:rsid w:val="008E4741"/>
    <w:rsid w:val="008F64C7"/>
    <w:rsid w:val="00902B7A"/>
    <w:rsid w:val="009105BD"/>
    <w:rsid w:val="0092062F"/>
    <w:rsid w:val="00925FD1"/>
    <w:rsid w:val="009502C2"/>
    <w:rsid w:val="00952C34"/>
    <w:rsid w:val="0095374C"/>
    <w:rsid w:val="00953EB5"/>
    <w:rsid w:val="00955F96"/>
    <w:rsid w:val="00970AB7"/>
    <w:rsid w:val="009726D5"/>
    <w:rsid w:val="00973A98"/>
    <w:rsid w:val="0098053B"/>
    <w:rsid w:val="0098610B"/>
    <w:rsid w:val="009936E1"/>
    <w:rsid w:val="009A3720"/>
    <w:rsid w:val="009B240C"/>
    <w:rsid w:val="009C2E79"/>
    <w:rsid w:val="009C3501"/>
    <w:rsid w:val="009D188E"/>
    <w:rsid w:val="009F3635"/>
    <w:rsid w:val="009F56FE"/>
    <w:rsid w:val="009F6457"/>
    <w:rsid w:val="00A03409"/>
    <w:rsid w:val="00A10B89"/>
    <w:rsid w:val="00A13F4A"/>
    <w:rsid w:val="00A23ECB"/>
    <w:rsid w:val="00A32F50"/>
    <w:rsid w:val="00A347F2"/>
    <w:rsid w:val="00A451C2"/>
    <w:rsid w:val="00A655F2"/>
    <w:rsid w:val="00A66068"/>
    <w:rsid w:val="00A671CB"/>
    <w:rsid w:val="00A67C6F"/>
    <w:rsid w:val="00A70482"/>
    <w:rsid w:val="00A73500"/>
    <w:rsid w:val="00A813BD"/>
    <w:rsid w:val="00A839C0"/>
    <w:rsid w:val="00A84D11"/>
    <w:rsid w:val="00A86722"/>
    <w:rsid w:val="00A9272A"/>
    <w:rsid w:val="00A96199"/>
    <w:rsid w:val="00AA280D"/>
    <w:rsid w:val="00AA3F47"/>
    <w:rsid w:val="00AB14BC"/>
    <w:rsid w:val="00AC7C59"/>
    <w:rsid w:val="00AD5CBE"/>
    <w:rsid w:val="00AE27B2"/>
    <w:rsid w:val="00AE5EF4"/>
    <w:rsid w:val="00B00F26"/>
    <w:rsid w:val="00B01284"/>
    <w:rsid w:val="00B10B42"/>
    <w:rsid w:val="00B1759F"/>
    <w:rsid w:val="00B17C67"/>
    <w:rsid w:val="00B269CD"/>
    <w:rsid w:val="00B33276"/>
    <w:rsid w:val="00B335F6"/>
    <w:rsid w:val="00B34577"/>
    <w:rsid w:val="00B372CF"/>
    <w:rsid w:val="00B417F6"/>
    <w:rsid w:val="00B53CB5"/>
    <w:rsid w:val="00B730FC"/>
    <w:rsid w:val="00B8559E"/>
    <w:rsid w:val="00B86B4C"/>
    <w:rsid w:val="00B86BEA"/>
    <w:rsid w:val="00B8723D"/>
    <w:rsid w:val="00B95E34"/>
    <w:rsid w:val="00BA4B25"/>
    <w:rsid w:val="00BB0C35"/>
    <w:rsid w:val="00BC37AA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153CC"/>
    <w:rsid w:val="00C37B55"/>
    <w:rsid w:val="00C408F2"/>
    <w:rsid w:val="00C43F8C"/>
    <w:rsid w:val="00C529A7"/>
    <w:rsid w:val="00C707E1"/>
    <w:rsid w:val="00C710D3"/>
    <w:rsid w:val="00C74CCE"/>
    <w:rsid w:val="00C75F90"/>
    <w:rsid w:val="00C81EC6"/>
    <w:rsid w:val="00C85565"/>
    <w:rsid w:val="00C94AFE"/>
    <w:rsid w:val="00CA0204"/>
    <w:rsid w:val="00CA2002"/>
    <w:rsid w:val="00CA6859"/>
    <w:rsid w:val="00CB023E"/>
    <w:rsid w:val="00CB04AB"/>
    <w:rsid w:val="00CC34DF"/>
    <w:rsid w:val="00CC53CA"/>
    <w:rsid w:val="00CD0A31"/>
    <w:rsid w:val="00CD0E02"/>
    <w:rsid w:val="00CD18D0"/>
    <w:rsid w:val="00CD221F"/>
    <w:rsid w:val="00CD25C7"/>
    <w:rsid w:val="00CE7A4F"/>
    <w:rsid w:val="00CF3897"/>
    <w:rsid w:val="00CF66A6"/>
    <w:rsid w:val="00CF7497"/>
    <w:rsid w:val="00D17CE7"/>
    <w:rsid w:val="00D34879"/>
    <w:rsid w:val="00D40D64"/>
    <w:rsid w:val="00D40EDF"/>
    <w:rsid w:val="00D578D6"/>
    <w:rsid w:val="00D6391B"/>
    <w:rsid w:val="00D66F77"/>
    <w:rsid w:val="00D67DF2"/>
    <w:rsid w:val="00D81BD5"/>
    <w:rsid w:val="00D86BC8"/>
    <w:rsid w:val="00D87AAC"/>
    <w:rsid w:val="00DA181A"/>
    <w:rsid w:val="00DA6849"/>
    <w:rsid w:val="00DB0CB6"/>
    <w:rsid w:val="00DB6286"/>
    <w:rsid w:val="00DD0B53"/>
    <w:rsid w:val="00DD170C"/>
    <w:rsid w:val="00DF5E48"/>
    <w:rsid w:val="00E03440"/>
    <w:rsid w:val="00E0387D"/>
    <w:rsid w:val="00E21A1B"/>
    <w:rsid w:val="00E25F19"/>
    <w:rsid w:val="00E46D4B"/>
    <w:rsid w:val="00E56D3C"/>
    <w:rsid w:val="00E610E6"/>
    <w:rsid w:val="00E6248F"/>
    <w:rsid w:val="00E628A5"/>
    <w:rsid w:val="00E72DD8"/>
    <w:rsid w:val="00E72F78"/>
    <w:rsid w:val="00E75596"/>
    <w:rsid w:val="00E91CE7"/>
    <w:rsid w:val="00EA6954"/>
    <w:rsid w:val="00EA7ED4"/>
    <w:rsid w:val="00EC7627"/>
    <w:rsid w:val="00ED7B47"/>
    <w:rsid w:val="00ED7ED6"/>
    <w:rsid w:val="00EF69BE"/>
    <w:rsid w:val="00F06606"/>
    <w:rsid w:val="00F06FDA"/>
    <w:rsid w:val="00F1425C"/>
    <w:rsid w:val="00F158DE"/>
    <w:rsid w:val="00F1633F"/>
    <w:rsid w:val="00F502DA"/>
    <w:rsid w:val="00F721C0"/>
    <w:rsid w:val="00F9135C"/>
    <w:rsid w:val="00FA4A8F"/>
    <w:rsid w:val="00FC7246"/>
    <w:rsid w:val="00FC7A3C"/>
    <w:rsid w:val="00FD77F9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A76077E-3EE9-4654-80C9-C0AB050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75DC-F020-402A-AAA4-BD92C551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982</Words>
  <Characters>212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15</cp:revision>
  <cp:lastPrinted>2021-11-30T08:53:00Z</cp:lastPrinted>
  <dcterms:created xsi:type="dcterms:W3CDTF">2021-11-25T07:43:00Z</dcterms:created>
  <dcterms:modified xsi:type="dcterms:W3CDTF">2021-11-30T08:53:00Z</dcterms:modified>
</cp:coreProperties>
</file>